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spacing w:after="0"/>
        <w:outlineLvl w:val="0"/>
        <w:rPr>
          <w:rFonts w:hint="default" w:eastAsia="宋体"/>
          <w:b/>
          <w:bCs/>
          <w:i/>
          <w:sz w:val="24"/>
          <w:szCs w:val="24"/>
          <w:lang w:val="en-US" w:eastAsia="zh-CN"/>
        </w:rPr>
      </w:pPr>
      <w:r>
        <w:rPr>
          <w:b/>
          <w:bCs/>
          <w:sz w:val="24"/>
          <w:szCs w:val="24"/>
        </w:rPr>
        <w:t>3GPP T</w:t>
      </w:r>
      <w:bookmarkStart w:id="0" w:name="_Ref452454252"/>
      <w:bookmarkEnd w:id="0"/>
      <w:r>
        <w:rPr>
          <w:b/>
          <w:bCs/>
          <w:sz w:val="24"/>
          <w:szCs w:val="24"/>
        </w:rPr>
        <w:t xml:space="preserve">SG-RAN </w:t>
      </w:r>
      <w:r>
        <w:rPr>
          <w:b/>
          <w:sz w:val="24"/>
          <w:szCs w:val="24"/>
        </w:rPr>
        <w:t>WG2 Meeting #1</w:t>
      </w:r>
      <w:r>
        <w:rPr>
          <w:rFonts w:hint="eastAsia" w:eastAsiaTheme="minorEastAsia"/>
          <w:b/>
          <w:sz w:val="24"/>
          <w:szCs w:val="24"/>
          <w:lang w:val="en-US" w:eastAsia="zh-CN"/>
        </w:rPr>
        <w:t>23bis</w:t>
      </w:r>
      <w:r>
        <w:rPr>
          <w:b/>
          <w:bCs/>
          <w:sz w:val="24"/>
          <w:szCs w:val="24"/>
        </w:rPr>
        <w:tab/>
      </w:r>
      <w:r>
        <w:rPr>
          <w:b/>
          <w:bCs/>
          <w:sz w:val="24"/>
          <w:szCs w:val="24"/>
        </w:rPr>
        <w:t xml:space="preserve"> </w:t>
      </w:r>
      <w:r>
        <w:rPr>
          <w:rFonts w:hint="eastAsia" w:eastAsiaTheme="minorEastAsia"/>
          <w:b/>
          <w:bCs/>
          <w:sz w:val="24"/>
          <w:szCs w:val="24"/>
          <w:lang w:eastAsia="zh-CN"/>
        </w:rPr>
        <w:t xml:space="preserve"> </w:t>
      </w:r>
      <w:r>
        <w:rPr>
          <w:rFonts w:eastAsiaTheme="minorEastAsia"/>
          <w:b/>
          <w:bCs/>
          <w:sz w:val="24"/>
          <w:szCs w:val="24"/>
          <w:lang w:eastAsia="zh-CN"/>
        </w:rPr>
        <w:t xml:space="preserve"> </w:t>
      </w:r>
      <w:r>
        <w:rPr>
          <w:rFonts w:hint="eastAsia"/>
          <w:b/>
          <w:bCs/>
          <w:sz w:val="24"/>
          <w:szCs w:val="24"/>
        </w:rPr>
        <w:t>R2-2310261</w:t>
      </w:r>
    </w:p>
    <w:p>
      <w:pPr>
        <w:widowControl w:val="0"/>
        <w:tabs>
          <w:tab w:val="right" w:pos="9639"/>
        </w:tabs>
        <w:spacing w:after="0"/>
        <w:outlineLvl w:val="0"/>
        <w:rPr>
          <w:b/>
          <w:sz w:val="24"/>
          <w:szCs w:val="24"/>
        </w:rPr>
      </w:pPr>
      <w:r>
        <w:rPr>
          <w:rFonts w:hint="eastAsia" w:ascii="Arial" w:hAnsi="Arial" w:eastAsia="宋体"/>
          <w:b/>
          <w:sz w:val="24"/>
          <w:szCs w:val="24"/>
          <w:lang w:val="en-US" w:eastAsia="zh-CN"/>
        </w:rPr>
        <w:t>Xiamen</w:t>
      </w:r>
      <w:r>
        <w:rPr>
          <w:rFonts w:hint="eastAsia" w:ascii="Arial" w:hAnsi="Arial" w:eastAsia="MS Mincho"/>
          <w:b/>
          <w:sz w:val="24"/>
          <w:szCs w:val="24"/>
        </w:rPr>
        <w:t xml:space="preserve">, </w:t>
      </w:r>
      <w:r>
        <w:rPr>
          <w:rFonts w:hint="eastAsia" w:ascii="Arial" w:hAnsi="Arial" w:eastAsia="宋体"/>
          <w:b/>
          <w:sz w:val="24"/>
          <w:szCs w:val="24"/>
          <w:lang w:val="en-US" w:eastAsia="zh-CN"/>
        </w:rPr>
        <w:t>CN</w:t>
      </w:r>
      <w:r>
        <w:rPr>
          <w:rFonts w:ascii="Arial" w:hAnsi="Arial" w:eastAsia="MS Mincho"/>
          <w:b/>
          <w:sz w:val="24"/>
          <w:szCs w:val="24"/>
        </w:rPr>
        <w:t xml:space="preserve">, </w:t>
      </w:r>
      <w:r>
        <w:rPr>
          <w:rFonts w:hint="eastAsia" w:ascii="Arial" w:hAnsi="Arial" w:eastAsia="MS Mincho"/>
          <w:b/>
          <w:sz w:val="24"/>
          <w:szCs w:val="24"/>
          <w:lang w:val="en-US" w:eastAsia="zh-CN"/>
        </w:rPr>
        <w:t>Oct.</w:t>
      </w:r>
      <w:r>
        <w:rPr>
          <w:rFonts w:ascii="Arial" w:hAnsi="Arial" w:eastAsia="MS Mincho"/>
          <w:b/>
          <w:sz w:val="24"/>
          <w:szCs w:val="24"/>
        </w:rPr>
        <w:t xml:space="preserve"> </w:t>
      </w:r>
      <w:r>
        <w:rPr>
          <w:rFonts w:hint="eastAsia" w:ascii="Arial" w:hAnsi="Arial" w:eastAsia="宋体"/>
          <w:b/>
          <w:sz w:val="24"/>
          <w:szCs w:val="24"/>
          <w:lang w:val="en-US" w:eastAsia="zh-CN"/>
        </w:rPr>
        <w:t>9th</w:t>
      </w:r>
      <w:r>
        <w:rPr>
          <w:rFonts w:ascii="Arial" w:hAnsi="Arial" w:eastAsia="MS Mincho"/>
          <w:b/>
          <w:sz w:val="24"/>
          <w:szCs w:val="24"/>
        </w:rPr>
        <w:t xml:space="preserve"> - </w:t>
      </w:r>
      <w:r>
        <w:rPr>
          <w:rFonts w:hint="eastAsia" w:ascii="Arial" w:hAnsi="Arial" w:eastAsia="MS Mincho"/>
          <w:b/>
          <w:sz w:val="24"/>
          <w:szCs w:val="24"/>
          <w:lang w:val="en-US" w:eastAsia="zh-CN"/>
        </w:rPr>
        <w:t>Oct.</w:t>
      </w:r>
      <w:r>
        <w:rPr>
          <w:rFonts w:ascii="Arial" w:hAnsi="Arial" w:eastAsia="MS Mincho"/>
          <w:b/>
          <w:sz w:val="24"/>
          <w:szCs w:val="24"/>
        </w:rPr>
        <w:t xml:space="preserve"> </w:t>
      </w:r>
      <w:r>
        <w:rPr>
          <w:rFonts w:hint="eastAsia" w:ascii="Arial" w:hAnsi="Arial" w:eastAsia="MS Mincho"/>
          <w:b/>
          <w:sz w:val="24"/>
          <w:szCs w:val="24"/>
          <w:lang w:val="en-US" w:eastAsia="zh-CN"/>
        </w:rPr>
        <w:t>13th</w:t>
      </w:r>
      <w:r>
        <w:rPr>
          <w:rFonts w:ascii="Arial" w:hAnsi="Arial" w:eastAsia="MS Mincho"/>
          <w:b/>
          <w:sz w:val="24"/>
          <w:szCs w:val="24"/>
        </w:rPr>
        <w:t>, 2023</w:t>
      </w:r>
    </w:p>
    <w:p>
      <w:pPr>
        <w:pStyle w:val="16"/>
        <w:rPr>
          <w:rFonts w:eastAsia="宋体" w:cs="Arial"/>
          <w:bCs/>
          <w:sz w:val="24"/>
          <w:lang w:val="en-GB" w:eastAsia="zh-CN"/>
        </w:rPr>
      </w:pPr>
      <w:r>
        <w:rPr>
          <w:rFonts w:hint="eastAsia" w:eastAsia="宋体" w:cs="Arial"/>
          <w:bCs/>
          <w:sz w:val="24"/>
          <w:lang w:val="en-GB" w:eastAsia="zh-CN"/>
        </w:rPr>
        <w:t xml:space="preserve"> </w:t>
      </w:r>
    </w:p>
    <w:p>
      <w:pPr>
        <w:pStyle w:val="29"/>
        <w:tabs>
          <w:tab w:val="left" w:pos="1985"/>
        </w:tabs>
        <w:outlineLvl w:val="0"/>
        <w:rPr>
          <w:rFonts w:eastAsia="宋体" w:cs="Arial"/>
          <w:b/>
          <w:bCs/>
          <w:color w:val="000000"/>
          <w:sz w:val="24"/>
          <w:szCs w:val="24"/>
          <w:lang w:val="en-US" w:eastAsia="zh-CN"/>
        </w:rPr>
      </w:pPr>
      <w:r>
        <w:rPr>
          <w:rFonts w:cs="Arial"/>
          <w:b/>
          <w:bCs/>
          <w:color w:val="000000"/>
          <w:sz w:val="24"/>
          <w:szCs w:val="24"/>
          <w:lang w:val="en-US"/>
        </w:rPr>
        <w:t>Agenda Item:</w:t>
      </w:r>
      <w:r>
        <w:rPr>
          <w:rFonts w:cs="Arial"/>
          <w:b/>
          <w:bCs/>
          <w:color w:val="000000"/>
          <w:sz w:val="24"/>
          <w:szCs w:val="24"/>
          <w:lang w:val="en-US"/>
        </w:rPr>
        <w:tab/>
      </w:r>
      <w:r>
        <w:rPr>
          <w:rFonts w:hint="eastAsia" w:eastAsia="宋体" w:cs="Arial"/>
          <w:b/>
          <w:bCs/>
          <w:color w:val="000000"/>
          <w:sz w:val="24"/>
          <w:szCs w:val="24"/>
          <w:lang w:val="en-US" w:eastAsia="zh-CN"/>
        </w:rPr>
        <w:t>7</w:t>
      </w:r>
      <w:r>
        <w:rPr>
          <w:rFonts w:hint="eastAsia" w:eastAsia="宋体" w:cs="Arial"/>
          <w:b/>
          <w:bCs/>
          <w:sz w:val="24"/>
          <w:szCs w:val="24"/>
          <w:highlight w:val="none"/>
          <w:lang w:val="en-US" w:eastAsia="zh-CN"/>
        </w:rPr>
        <w:t>.</w:t>
      </w:r>
      <w:r>
        <w:rPr>
          <w:rFonts w:eastAsia="宋体" w:cs="Arial"/>
          <w:b/>
          <w:bCs/>
          <w:sz w:val="24"/>
          <w:szCs w:val="24"/>
          <w:highlight w:val="none"/>
          <w:lang w:val="en-US" w:eastAsia="zh-CN"/>
        </w:rPr>
        <w:t>13.</w:t>
      </w:r>
      <w:r>
        <w:rPr>
          <w:rFonts w:hint="eastAsia" w:eastAsia="宋体" w:cs="Arial"/>
          <w:b/>
          <w:bCs/>
          <w:sz w:val="24"/>
          <w:szCs w:val="24"/>
          <w:highlight w:val="none"/>
          <w:lang w:val="en-US" w:eastAsia="zh-CN"/>
        </w:rPr>
        <w:t>7</w:t>
      </w:r>
    </w:p>
    <w:p>
      <w:pPr>
        <w:tabs>
          <w:tab w:val="left" w:pos="1985"/>
        </w:tabs>
        <w:outlineLvl w:val="0"/>
        <w:rPr>
          <w:rFonts w:cs="Arial" w:eastAsiaTheme="minorEastAsia"/>
          <w:b/>
          <w:bCs/>
          <w:sz w:val="24"/>
          <w:lang w:val="en-US" w:eastAsia="zh-CN"/>
        </w:rPr>
      </w:pPr>
      <w:r>
        <w:rPr>
          <w:rFonts w:cs="Arial"/>
          <w:b/>
          <w:bCs/>
          <w:sz w:val="24"/>
          <w:lang w:val="en-US"/>
        </w:rPr>
        <w:t>Source:</w:t>
      </w:r>
      <w:r>
        <w:rPr>
          <w:rFonts w:cs="Arial"/>
          <w:b/>
          <w:bCs/>
          <w:sz w:val="24"/>
          <w:lang w:val="en-US"/>
        </w:rPr>
        <w:tab/>
      </w:r>
      <w:r>
        <w:rPr>
          <w:rFonts w:cs="Arial"/>
          <w:b/>
          <w:bCs/>
          <w:sz w:val="24"/>
          <w:lang w:val="en-US"/>
        </w:rPr>
        <w:t>CMCC</w:t>
      </w:r>
      <w:r>
        <w:rPr>
          <w:rFonts w:hint="eastAsia" w:cs="Arial" w:eastAsiaTheme="minorEastAsia"/>
          <w:b/>
          <w:bCs/>
          <w:sz w:val="24"/>
          <w:lang w:val="en-US" w:eastAsia="zh-CN"/>
        </w:rPr>
        <w:t xml:space="preserve"> </w:t>
      </w:r>
    </w:p>
    <w:p>
      <w:pPr>
        <w:ind w:left="1985" w:hanging="1985"/>
        <w:outlineLvl w:val="0"/>
        <w:rPr>
          <w:rFonts w:cs="Arial" w:eastAsiaTheme="minorEastAsia"/>
          <w:b/>
          <w:bCs/>
          <w:color w:val="000000"/>
          <w:sz w:val="24"/>
          <w:szCs w:val="24"/>
          <w:lang w:val="en-US" w:eastAsia="zh-CN"/>
        </w:rPr>
      </w:pPr>
      <w:r>
        <w:rPr>
          <w:rFonts w:cs="Arial"/>
          <w:b/>
          <w:bCs/>
          <w:color w:val="000000"/>
          <w:sz w:val="24"/>
          <w:szCs w:val="24"/>
        </w:rPr>
        <w:t>Title:</w:t>
      </w:r>
      <w:r>
        <w:rPr>
          <w:rFonts w:cs="Arial"/>
          <w:b/>
          <w:bCs/>
          <w:color w:val="000000"/>
          <w:sz w:val="24"/>
          <w:szCs w:val="24"/>
        </w:rPr>
        <w:tab/>
      </w:r>
      <w:r>
        <w:rPr>
          <w:rFonts w:cs="Arial"/>
          <w:b/>
          <w:bCs/>
          <w:color w:val="000000"/>
          <w:sz w:val="24"/>
          <w:szCs w:val="24"/>
        </w:rPr>
        <w:t>SON</w:t>
      </w:r>
      <w:r>
        <w:rPr>
          <w:rFonts w:hint="eastAsia" w:cs="Arial" w:eastAsiaTheme="minorEastAsia"/>
          <w:b/>
          <w:bCs/>
          <w:color w:val="000000"/>
          <w:sz w:val="24"/>
          <w:szCs w:val="24"/>
          <w:lang w:eastAsia="zh-CN"/>
        </w:rPr>
        <w:t xml:space="preserve"> enhancement for </w:t>
      </w:r>
      <w:r>
        <w:rPr>
          <w:rFonts w:hint="eastAsia" w:cs="Arial" w:eastAsiaTheme="minorEastAsia"/>
          <w:b/>
          <w:bCs/>
          <w:color w:val="000000"/>
          <w:sz w:val="24"/>
          <w:szCs w:val="24"/>
          <w:lang w:val="en-US" w:eastAsia="zh-CN"/>
        </w:rPr>
        <w:t>NPN</w:t>
      </w:r>
    </w:p>
    <w:p>
      <w:pPr>
        <w:ind w:left="1985" w:hanging="1985"/>
        <w:outlineLvl w:val="0"/>
        <w:rPr>
          <w:rFonts w:eastAsia="宋体" w:cs="Arial"/>
          <w:b/>
          <w:bCs/>
          <w:sz w:val="24"/>
          <w:szCs w:val="24"/>
          <w:lang w:eastAsia="zh-CN"/>
        </w:rPr>
      </w:pPr>
      <w:r>
        <w:rPr>
          <w:rFonts w:cs="Arial"/>
          <w:b/>
          <w:bCs/>
          <w:sz w:val="24"/>
          <w:szCs w:val="24"/>
        </w:rPr>
        <w:t>Document for:</w:t>
      </w:r>
      <w:r>
        <w:rPr>
          <w:rFonts w:cs="Arial"/>
          <w:b/>
          <w:bCs/>
          <w:sz w:val="24"/>
          <w:szCs w:val="24"/>
        </w:rPr>
        <w:tab/>
      </w:r>
      <w:r>
        <w:rPr>
          <w:rFonts w:hint="eastAsia" w:eastAsia="宋体" w:cs="Arial"/>
          <w:b/>
          <w:bCs/>
          <w:sz w:val="24"/>
          <w:szCs w:val="24"/>
          <w:lang w:eastAsia="zh-CN"/>
        </w:rPr>
        <w:t>Discussion and Decision</w:t>
      </w:r>
    </w:p>
    <w:p>
      <w:pPr>
        <w:pStyle w:val="2"/>
        <w:tabs>
          <w:tab w:val="left" w:pos="720"/>
          <w:tab w:val="left" w:pos="1440"/>
          <w:tab w:val="left" w:pos="2160"/>
          <w:tab w:val="center" w:pos="4986"/>
        </w:tabs>
        <w:ind w:left="567" w:hanging="567"/>
        <w:rPr>
          <w:rFonts w:cs="Arial"/>
          <w:sz w:val="32"/>
          <w:szCs w:val="32"/>
        </w:rPr>
      </w:pPr>
      <w:r>
        <w:rPr>
          <w:rFonts w:cs="Arial"/>
          <w:sz w:val="32"/>
          <w:szCs w:val="32"/>
        </w:rPr>
        <w:t>1</w:t>
      </w:r>
      <w:r>
        <w:rPr>
          <w:rFonts w:hint="eastAsia" w:eastAsia="宋体" w:cs="Arial"/>
          <w:sz w:val="32"/>
          <w:szCs w:val="32"/>
          <w:lang w:eastAsia="zh-CN"/>
        </w:rPr>
        <w:tab/>
      </w:r>
      <w:r>
        <w:rPr>
          <w:rFonts w:cs="Arial"/>
          <w:sz w:val="32"/>
          <w:szCs w:val="32"/>
        </w:rPr>
        <w:t>Introduction</w:t>
      </w:r>
      <w:r>
        <w:rPr>
          <w:rFonts w:cs="Arial"/>
          <w:sz w:val="32"/>
          <w:szCs w:val="32"/>
        </w:rPr>
        <w:tab/>
      </w:r>
    </w:p>
    <w:p>
      <w:pPr>
        <w:spacing w:after="180"/>
        <w:rPr>
          <w:rFonts w:ascii="Times New Roman" w:hAnsi="Times New Roman" w:eastAsia="等线"/>
          <w:lang w:val="en-US" w:eastAsia="zh-CN" w:bidi="ar"/>
        </w:rPr>
      </w:pPr>
      <w:r>
        <w:rPr>
          <w:rFonts w:hint="eastAsia" w:ascii="Times New Roman" w:hAnsi="Times New Roman" w:eastAsia="等线"/>
          <w:lang w:val="en-US" w:eastAsia="zh-CN" w:bidi="ar"/>
        </w:rPr>
        <w:t>In RAN2#123, we discussed SON/MDT for NPN and the following agreements are made.</w:t>
      </w:r>
    </w:p>
    <w:p>
      <w:pPr>
        <w:pStyle w:val="90"/>
        <w:pBdr>
          <w:top w:val="single" w:color="auto" w:sz="4" w:space="1"/>
          <w:left w:val="single" w:color="auto" w:sz="4" w:space="4"/>
          <w:bottom w:val="single" w:color="auto" w:sz="4" w:space="1"/>
          <w:right w:val="single" w:color="auto" w:sz="4" w:space="4"/>
        </w:pBdr>
        <w:ind w:left="563" w:leftChars="100"/>
        <w:rPr>
          <w:rFonts w:hint="eastAsia" w:ascii="Times New Roman" w:hAnsi="Times New Roman" w:eastAsia="等线"/>
          <w:lang w:eastAsia="zh-CN" w:bidi="ar"/>
        </w:rPr>
      </w:pPr>
      <w:r>
        <w:rPr>
          <w:rFonts w:hint="eastAsia" w:ascii="Times New Roman" w:hAnsi="Times New Roman" w:eastAsia="等线"/>
          <w:lang w:eastAsia="zh-CN" w:bidi="ar"/>
        </w:rPr>
        <w:t>Agreements:</w:t>
      </w:r>
    </w:p>
    <w:p>
      <w:pPr>
        <w:pStyle w:val="90"/>
        <w:numPr>
          <w:ilvl w:val="0"/>
          <w:numId w:val="0"/>
        </w:numPr>
        <w:pBdr>
          <w:top w:val="single" w:color="auto" w:sz="4" w:space="1"/>
          <w:left w:val="single" w:color="auto" w:sz="4" w:space="4"/>
          <w:bottom w:val="single" w:color="auto" w:sz="4" w:space="1"/>
          <w:right w:val="single" w:color="auto" w:sz="4" w:space="4"/>
        </w:pBdr>
        <w:ind w:leftChars="100"/>
        <w:rPr>
          <w:rFonts w:hint="eastAsia" w:ascii="Times New Roman" w:hAnsi="Times New Roman" w:eastAsia="等线"/>
          <w:lang w:eastAsia="zh-CN" w:bidi="ar"/>
        </w:rPr>
      </w:pPr>
      <w:r>
        <w:rPr>
          <w:rFonts w:hint="eastAsia" w:ascii="Times New Roman" w:hAnsi="Times New Roman" w:eastAsia="等线"/>
          <w:lang w:val="en-US" w:eastAsia="zh-CN" w:bidi="ar"/>
        </w:rPr>
        <w:t xml:space="preserve">1  </w:t>
      </w:r>
      <w:r>
        <w:rPr>
          <w:rFonts w:hint="eastAsia" w:ascii="Times New Roman" w:hAnsi="Times New Roman" w:eastAsia="等线"/>
          <w:lang w:eastAsia="zh-CN" w:bidi="ar"/>
        </w:rPr>
        <w:t>Include SNPN ID (list) in the logged MDT area configuration following RAN3 agreement to align with the future NPN evolution.</w:t>
      </w:r>
    </w:p>
    <w:p>
      <w:pPr>
        <w:pStyle w:val="90"/>
        <w:numPr>
          <w:ilvl w:val="0"/>
          <w:numId w:val="0"/>
        </w:numPr>
        <w:pBdr>
          <w:top w:val="single" w:color="auto" w:sz="4" w:space="1"/>
          <w:left w:val="single" w:color="auto" w:sz="4" w:space="4"/>
          <w:bottom w:val="single" w:color="auto" w:sz="4" w:space="1"/>
          <w:right w:val="single" w:color="auto" w:sz="4" w:space="4"/>
        </w:pBdr>
        <w:ind w:leftChars="100"/>
        <w:rPr>
          <w:rFonts w:hint="eastAsia" w:ascii="Times New Roman" w:hAnsi="Times New Roman" w:eastAsia="等线"/>
          <w:lang w:eastAsia="zh-CN" w:bidi="ar"/>
        </w:rPr>
      </w:pPr>
      <w:r>
        <w:rPr>
          <w:rFonts w:hint="eastAsia" w:ascii="Times New Roman" w:hAnsi="Times New Roman" w:eastAsia="等线"/>
          <w:lang w:eastAsia="zh-CN" w:bidi="ar"/>
        </w:rPr>
        <w:t>2</w:t>
      </w:r>
      <w:r>
        <w:rPr>
          <w:rFonts w:hint="eastAsia" w:ascii="Times New Roman" w:hAnsi="Times New Roman" w:eastAsia="等线"/>
          <w:lang w:val="en-US" w:eastAsia="zh-CN" w:bidi="ar"/>
        </w:rPr>
        <w:t xml:space="preserve">  </w:t>
      </w:r>
      <w:r>
        <w:rPr>
          <w:rFonts w:hint="eastAsia" w:ascii="Times New Roman" w:hAnsi="Times New Roman" w:eastAsia="等线"/>
          <w:lang w:eastAsia="zh-CN" w:bidi="ar"/>
        </w:rPr>
        <w:t>No new UE variables will be introduced for PNI-NPNs.</w:t>
      </w:r>
    </w:p>
    <w:p>
      <w:pPr>
        <w:pStyle w:val="90"/>
        <w:numPr>
          <w:ilvl w:val="0"/>
          <w:numId w:val="0"/>
        </w:numPr>
        <w:pBdr>
          <w:top w:val="single" w:color="auto" w:sz="4" w:space="1"/>
          <w:left w:val="single" w:color="auto" w:sz="4" w:space="4"/>
          <w:bottom w:val="single" w:color="auto" w:sz="4" w:space="1"/>
          <w:right w:val="single" w:color="auto" w:sz="4" w:space="4"/>
        </w:pBdr>
        <w:ind w:leftChars="100"/>
        <w:rPr>
          <w:rFonts w:hint="eastAsia" w:ascii="Times New Roman" w:hAnsi="Times New Roman" w:eastAsia="等线"/>
          <w:lang w:eastAsia="zh-CN" w:bidi="ar"/>
        </w:rPr>
      </w:pPr>
      <w:r>
        <w:rPr>
          <w:rFonts w:hint="eastAsia" w:ascii="Times New Roman" w:hAnsi="Times New Roman" w:eastAsia="等线"/>
          <w:lang w:eastAsia="zh-CN" w:bidi="ar"/>
        </w:rPr>
        <w:t>3</w:t>
      </w:r>
      <w:r>
        <w:rPr>
          <w:rFonts w:hint="eastAsia" w:ascii="Times New Roman" w:hAnsi="Times New Roman" w:eastAsia="等线"/>
          <w:lang w:val="en-US" w:eastAsia="zh-CN" w:bidi="ar"/>
        </w:rPr>
        <w:t xml:space="preserve">  </w:t>
      </w:r>
      <w:r>
        <w:rPr>
          <w:rFonts w:hint="eastAsia" w:ascii="Times New Roman" w:hAnsi="Times New Roman" w:eastAsia="等线"/>
          <w:lang w:eastAsia="zh-CN" w:bidi="ar"/>
        </w:rPr>
        <w:t>UE performs SNPN ID checking before transmitting the information for corresponding SON and MDT reports, upon the network requests for it.</w:t>
      </w:r>
    </w:p>
    <w:p>
      <w:pPr>
        <w:pStyle w:val="90"/>
        <w:numPr>
          <w:ilvl w:val="0"/>
          <w:numId w:val="0"/>
        </w:numPr>
        <w:pBdr>
          <w:top w:val="single" w:color="auto" w:sz="4" w:space="1"/>
          <w:left w:val="single" w:color="auto" w:sz="4" w:space="4"/>
          <w:bottom w:val="single" w:color="auto" w:sz="4" w:space="1"/>
          <w:right w:val="single" w:color="auto" w:sz="4" w:space="4"/>
        </w:pBdr>
        <w:ind w:leftChars="100"/>
        <w:rPr>
          <w:rFonts w:hint="eastAsia" w:ascii="Times New Roman" w:hAnsi="Times New Roman" w:eastAsia="等线"/>
          <w:lang w:eastAsia="zh-CN" w:bidi="ar"/>
        </w:rPr>
      </w:pPr>
      <w:r>
        <w:rPr>
          <w:rFonts w:hint="eastAsia" w:ascii="Times New Roman" w:hAnsi="Times New Roman" w:eastAsia="等线"/>
          <w:lang w:eastAsia="zh-CN" w:bidi="ar"/>
        </w:rPr>
        <w:t>4</w:t>
      </w:r>
      <w:r>
        <w:rPr>
          <w:rFonts w:hint="eastAsia" w:ascii="Times New Roman" w:hAnsi="Times New Roman" w:eastAsia="等线"/>
          <w:lang w:val="en-US" w:eastAsia="zh-CN" w:bidi="ar"/>
        </w:rPr>
        <w:t xml:space="preserve">  </w:t>
      </w:r>
      <w:r>
        <w:rPr>
          <w:rFonts w:hint="eastAsia" w:ascii="Times New Roman" w:hAnsi="Times New Roman" w:eastAsia="等线"/>
          <w:lang w:eastAsia="zh-CN" w:bidi="ar"/>
        </w:rPr>
        <w:t>Assuming ESNPN is supported, include a list of SNPN IDs in the logged MDT report.</w:t>
      </w:r>
    </w:p>
    <w:p>
      <w:pPr>
        <w:widowControl w:val="0"/>
        <w:spacing w:before="120" w:beforeLines="50"/>
        <w:jc w:val="both"/>
        <w:rPr>
          <w:rFonts w:ascii="Times New Roman" w:hAnsi="Times New Roman" w:eastAsia="宋体"/>
          <w:lang w:eastAsia="zh-CN"/>
        </w:rPr>
      </w:pPr>
      <w:r>
        <w:rPr>
          <w:rFonts w:hint="eastAsia" w:ascii="Times New Roman" w:hAnsi="Times New Roman" w:eastAsia="宋体"/>
          <w:lang w:eastAsia="zh-CN"/>
        </w:rPr>
        <w:t>In this contribution</w:t>
      </w:r>
      <w:r>
        <w:rPr>
          <w:rFonts w:hint="eastAsia" w:ascii="Times New Roman" w:hAnsi="Times New Roman" w:eastAsia="宋体"/>
          <w:lang w:val="en-US" w:eastAsia="zh-CN"/>
        </w:rPr>
        <w:t>,</w:t>
      </w:r>
      <w:r>
        <w:rPr>
          <w:rFonts w:hint="eastAsia" w:ascii="Times New Roman" w:hAnsi="Times New Roman" w:eastAsia="宋体"/>
          <w:lang w:eastAsia="zh-CN"/>
        </w:rPr>
        <w:t xml:space="preserve"> we provide our </w:t>
      </w:r>
      <w:r>
        <w:rPr>
          <w:rFonts w:ascii="Times New Roman" w:hAnsi="Times New Roman" w:eastAsia="宋体"/>
          <w:lang w:eastAsia="zh-CN"/>
        </w:rPr>
        <w:t>opinions about the FFS</w:t>
      </w:r>
      <w:r>
        <w:rPr>
          <w:rFonts w:hint="eastAsia" w:ascii="Times New Roman" w:hAnsi="Times New Roman" w:eastAsia="宋体"/>
          <w:lang w:eastAsia="zh-CN"/>
        </w:rPr>
        <w:t xml:space="preserve">. </w:t>
      </w:r>
    </w:p>
    <w:p>
      <w:pPr>
        <w:pStyle w:val="2"/>
        <w:ind w:left="567" w:hanging="567"/>
        <w:rPr>
          <w:rFonts w:eastAsia="宋体" w:cs="Arial"/>
          <w:sz w:val="32"/>
          <w:szCs w:val="32"/>
          <w:lang w:eastAsia="zh-CN"/>
        </w:rPr>
      </w:pPr>
      <w:r>
        <w:rPr>
          <w:rFonts w:hint="eastAsia" w:eastAsia="宋体" w:cs="Arial"/>
          <w:sz w:val="32"/>
          <w:szCs w:val="32"/>
          <w:lang w:eastAsia="zh-CN"/>
        </w:rPr>
        <w:t>2</w:t>
      </w:r>
      <w:r>
        <w:rPr>
          <w:rFonts w:hint="eastAsia" w:eastAsia="宋体" w:cs="Arial"/>
          <w:sz w:val="32"/>
          <w:szCs w:val="32"/>
          <w:lang w:eastAsia="zh-CN"/>
        </w:rPr>
        <w:tab/>
      </w:r>
      <w:r>
        <w:rPr>
          <w:rFonts w:hint="eastAsia" w:eastAsia="宋体" w:cs="Arial"/>
          <w:sz w:val="32"/>
          <w:szCs w:val="32"/>
          <w:lang w:eastAsia="zh-CN"/>
        </w:rPr>
        <w:t>Discussion</w:t>
      </w:r>
    </w:p>
    <w:p>
      <w:pPr>
        <w:spacing w:after="180"/>
        <w:rPr>
          <w:rFonts w:hint="eastAsia" w:ascii="Times New Roman" w:hAnsi="Times New Roman" w:eastAsia="宋体"/>
          <w:lang w:val="en-US" w:eastAsia="zh-CN" w:bidi="ar"/>
        </w:rPr>
      </w:pPr>
      <w:bookmarkStart w:id="1" w:name="OLE_LINK2"/>
      <w:bookmarkStart w:id="2" w:name="OLE_LINK1"/>
      <w:r>
        <w:rPr>
          <w:rFonts w:hint="eastAsia" w:ascii="Times New Roman" w:hAnsi="Times New Roman" w:eastAsia="等线"/>
          <w:lang w:val="en-US" w:eastAsia="zh-CN" w:bidi="ar"/>
        </w:rPr>
        <w:t xml:space="preserve">In RAN2#123, the </w:t>
      </w:r>
      <w:r>
        <w:rPr>
          <w:rFonts w:hint="eastAsia" w:ascii="Times New Roman" w:hAnsi="Times New Roman" w:eastAsia="宋体"/>
          <w:lang w:val="en-US" w:eastAsia="zh-CN" w:bidi="ar"/>
        </w:rPr>
        <w:t>remaining issues for NPN are including as following:</w:t>
      </w:r>
    </w:p>
    <w:p>
      <w:pPr>
        <w:pBdr>
          <w:top w:val="single" w:color="auto" w:sz="4" w:space="0"/>
          <w:left w:val="single" w:color="auto" w:sz="4" w:space="0"/>
          <w:bottom w:val="single" w:color="auto" w:sz="4" w:space="0"/>
          <w:right w:val="single" w:color="auto" w:sz="4" w:space="0"/>
        </w:pBdr>
        <w:spacing w:after="180"/>
        <w:rPr>
          <w:rFonts w:hint="eastAsia" w:ascii="Times New Roman" w:hAnsi="Times New Roman" w:eastAsia="宋体"/>
          <w:lang w:val="en-US" w:eastAsia="zh-CN" w:bidi="ar"/>
        </w:rPr>
      </w:pPr>
      <w:r>
        <w:rPr>
          <w:rFonts w:hint="eastAsia" w:ascii="Times New Roman" w:hAnsi="Times New Roman" w:eastAsia="宋体"/>
          <w:lang w:val="en-US" w:eastAsia="zh-CN" w:bidi="ar"/>
        </w:rPr>
        <w:t>FFS1: Include UE CAG subscription information in the RLF/HOF report:</w:t>
      </w:r>
    </w:p>
    <w:p>
      <w:pPr>
        <w:pBdr>
          <w:top w:val="single" w:color="auto" w:sz="4" w:space="0"/>
          <w:left w:val="single" w:color="auto" w:sz="4" w:space="0"/>
          <w:bottom w:val="single" w:color="auto" w:sz="4" w:space="0"/>
          <w:right w:val="single" w:color="auto" w:sz="4" w:space="0"/>
        </w:pBdr>
        <w:spacing w:after="180"/>
        <w:rPr>
          <w:rFonts w:hint="eastAsia" w:ascii="Times New Roman" w:hAnsi="Times New Roman" w:eastAsia="宋体"/>
          <w:lang w:val="en-US" w:eastAsia="zh-CN" w:bidi="ar"/>
        </w:rPr>
      </w:pPr>
      <w:r>
        <w:rPr>
          <w:rFonts w:hint="eastAsia" w:ascii="Times New Roman" w:hAnsi="Times New Roman" w:eastAsia="宋体"/>
          <w:lang w:val="en-US" w:eastAsia="zh-CN" w:bidi="ar"/>
        </w:rPr>
        <w:t>-</w:t>
      </w:r>
      <w:r>
        <w:rPr>
          <w:rFonts w:hint="eastAsia" w:ascii="Times New Roman" w:hAnsi="Times New Roman" w:eastAsia="宋体"/>
          <w:lang w:val="en-US" w:eastAsia="zh-CN" w:bidi="ar"/>
        </w:rPr>
        <w:tab/>
      </w:r>
      <w:r>
        <w:rPr>
          <w:rFonts w:hint="eastAsia" w:ascii="Times New Roman" w:hAnsi="Times New Roman" w:eastAsia="宋体"/>
          <w:lang w:val="en-US" w:eastAsia="zh-CN" w:bidi="ar"/>
        </w:rPr>
        <w:t>CAG subscription statues indication;</w:t>
      </w:r>
    </w:p>
    <w:p>
      <w:pPr>
        <w:pBdr>
          <w:top w:val="single" w:color="auto" w:sz="4" w:space="0"/>
          <w:left w:val="single" w:color="auto" w:sz="4" w:space="0"/>
          <w:bottom w:val="single" w:color="auto" w:sz="4" w:space="0"/>
          <w:right w:val="single" w:color="auto" w:sz="4" w:space="0"/>
        </w:pBdr>
        <w:spacing w:after="180"/>
        <w:rPr>
          <w:rFonts w:hint="eastAsia" w:ascii="Times New Roman" w:hAnsi="Times New Roman" w:eastAsia="宋体"/>
          <w:lang w:val="en-US" w:eastAsia="zh-CN" w:bidi="ar"/>
        </w:rPr>
      </w:pPr>
      <w:r>
        <w:rPr>
          <w:rFonts w:hint="eastAsia" w:ascii="Times New Roman" w:hAnsi="Times New Roman" w:eastAsia="宋体"/>
          <w:lang w:val="en-US" w:eastAsia="zh-CN" w:bidi="ar"/>
        </w:rPr>
        <w:t>-</w:t>
      </w:r>
      <w:r>
        <w:rPr>
          <w:rFonts w:hint="eastAsia" w:ascii="Times New Roman" w:hAnsi="Times New Roman" w:eastAsia="宋体"/>
          <w:lang w:val="en-US" w:eastAsia="zh-CN" w:bidi="ar"/>
        </w:rPr>
        <w:tab/>
      </w:r>
      <w:r>
        <w:rPr>
          <w:rFonts w:hint="eastAsia" w:ascii="Times New Roman" w:hAnsi="Times New Roman" w:eastAsia="宋体"/>
          <w:lang w:val="en-US" w:eastAsia="zh-CN" w:bidi="ar"/>
        </w:rPr>
        <w:t>CAG-only indication.</w:t>
      </w:r>
    </w:p>
    <w:p>
      <w:pPr>
        <w:pBdr>
          <w:top w:val="single" w:color="auto" w:sz="4" w:space="0"/>
          <w:left w:val="single" w:color="auto" w:sz="4" w:space="0"/>
          <w:bottom w:val="single" w:color="auto" w:sz="4" w:space="0"/>
          <w:right w:val="single" w:color="auto" w:sz="4" w:space="0"/>
        </w:pBdr>
        <w:spacing w:after="180"/>
        <w:rPr>
          <w:rFonts w:hint="eastAsia" w:ascii="Times New Roman" w:hAnsi="Times New Roman" w:eastAsia="宋体"/>
          <w:lang w:val="en-US" w:eastAsia="zh-CN" w:bidi="ar"/>
        </w:rPr>
      </w:pPr>
      <w:r>
        <w:rPr>
          <w:rFonts w:hint="eastAsia" w:ascii="Times New Roman" w:hAnsi="Times New Roman" w:eastAsia="宋体"/>
          <w:lang w:val="en-US" w:eastAsia="zh-CN" w:bidi="ar"/>
        </w:rPr>
        <w:t>FFS2: RAN2 to discuss whether and how to address the loss issue of logged MDT report when UE switches between SNPN and PN and then send RAN2 decision to RAN3.</w:t>
      </w:r>
    </w:p>
    <w:p>
      <w:pPr>
        <w:pBdr>
          <w:top w:val="single" w:color="auto" w:sz="4" w:space="0"/>
          <w:left w:val="single" w:color="auto" w:sz="4" w:space="0"/>
          <w:bottom w:val="single" w:color="auto" w:sz="4" w:space="0"/>
          <w:right w:val="single" w:color="auto" w:sz="4" w:space="0"/>
        </w:pBdr>
        <w:spacing w:after="180"/>
        <w:rPr>
          <w:rFonts w:hint="eastAsia" w:ascii="Times New Roman" w:hAnsi="Times New Roman" w:eastAsia="宋体"/>
          <w:lang w:val="en-US" w:eastAsia="zh-CN" w:bidi="ar"/>
        </w:rPr>
      </w:pPr>
      <w:r>
        <w:rPr>
          <w:rFonts w:hint="eastAsia" w:ascii="Times New Roman" w:hAnsi="Times New Roman" w:eastAsia="宋体"/>
          <w:lang w:val="en-US" w:eastAsia="zh-CN" w:bidi="ar"/>
        </w:rPr>
        <w:t>-</w:t>
      </w:r>
      <w:r>
        <w:rPr>
          <w:rFonts w:hint="eastAsia" w:ascii="Times New Roman" w:hAnsi="Times New Roman" w:eastAsia="宋体"/>
          <w:lang w:val="en-US" w:eastAsia="zh-CN" w:bidi="ar"/>
        </w:rPr>
        <w:tab/>
      </w:r>
      <w:r>
        <w:rPr>
          <w:rFonts w:hint="eastAsia" w:ascii="Times New Roman" w:hAnsi="Times New Roman" w:eastAsia="宋体"/>
          <w:lang w:val="en-US" w:eastAsia="zh-CN" w:bidi="ar"/>
        </w:rPr>
        <w:t>Option 1: Introducing new variables for SNPNs;</w:t>
      </w:r>
    </w:p>
    <w:p>
      <w:pPr>
        <w:pBdr>
          <w:top w:val="single" w:color="auto" w:sz="4" w:space="0"/>
          <w:left w:val="single" w:color="auto" w:sz="4" w:space="0"/>
          <w:bottom w:val="single" w:color="auto" w:sz="4" w:space="0"/>
          <w:right w:val="single" w:color="auto" w:sz="4" w:space="0"/>
        </w:pBdr>
        <w:spacing w:after="180"/>
        <w:rPr>
          <w:rFonts w:hint="eastAsia" w:ascii="Times New Roman" w:hAnsi="Times New Roman" w:eastAsia="宋体"/>
          <w:lang w:val="en-US" w:eastAsia="zh-CN" w:bidi="ar"/>
        </w:rPr>
      </w:pPr>
      <w:r>
        <w:rPr>
          <w:rFonts w:hint="eastAsia" w:ascii="Times New Roman" w:hAnsi="Times New Roman" w:eastAsia="宋体"/>
          <w:lang w:val="en-US" w:eastAsia="zh-CN" w:bidi="ar"/>
        </w:rPr>
        <w:t>-</w:t>
      </w:r>
      <w:r>
        <w:rPr>
          <w:rFonts w:hint="eastAsia" w:ascii="Times New Roman" w:hAnsi="Times New Roman" w:eastAsia="宋体"/>
          <w:lang w:val="en-US" w:eastAsia="zh-CN" w:bidi="ar"/>
        </w:rPr>
        <w:tab/>
      </w:r>
      <w:r>
        <w:rPr>
          <w:rFonts w:hint="eastAsia" w:ascii="Times New Roman" w:hAnsi="Times New Roman" w:eastAsia="宋体"/>
          <w:lang w:val="en-US" w:eastAsia="zh-CN" w:bidi="ar"/>
        </w:rPr>
        <w:t>Option 2: Storing only the collected MDT measurements report (UE deletes the MDT configuration as legacy);</w:t>
      </w:r>
    </w:p>
    <w:p>
      <w:pPr>
        <w:pBdr>
          <w:top w:val="single" w:color="auto" w:sz="4" w:space="0"/>
          <w:left w:val="single" w:color="auto" w:sz="4" w:space="0"/>
          <w:bottom w:val="single" w:color="auto" w:sz="4" w:space="0"/>
          <w:right w:val="single" w:color="auto" w:sz="4" w:space="0"/>
        </w:pBdr>
        <w:spacing w:after="180"/>
        <w:rPr>
          <w:rFonts w:hint="eastAsia" w:ascii="Times New Roman" w:hAnsi="Times New Roman" w:eastAsia="宋体"/>
          <w:lang w:val="en-US" w:eastAsia="zh-CN" w:bidi="ar"/>
        </w:rPr>
      </w:pPr>
      <w:r>
        <w:rPr>
          <w:rFonts w:hint="eastAsia" w:ascii="Times New Roman" w:hAnsi="Times New Roman" w:eastAsia="宋体"/>
          <w:lang w:val="en-US" w:eastAsia="zh-CN" w:bidi="ar"/>
        </w:rPr>
        <w:t>-</w:t>
      </w:r>
      <w:r>
        <w:rPr>
          <w:rFonts w:hint="eastAsia" w:ascii="Times New Roman" w:hAnsi="Times New Roman" w:eastAsia="宋体"/>
          <w:lang w:val="en-US" w:eastAsia="zh-CN" w:bidi="ar"/>
        </w:rPr>
        <w:tab/>
      </w:r>
      <w:r>
        <w:rPr>
          <w:rFonts w:hint="eastAsia" w:ascii="Times New Roman" w:hAnsi="Times New Roman" w:eastAsia="宋体"/>
          <w:lang w:val="en-US" w:eastAsia="zh-CN" w:bidi="ar"/>
        </w:rPr>
        <w:t>Option 3：No enhancement is needed;</w:t>
      </w:r>
    </w:p>
    <w:p>
      <w:pPr>
        <w:pBdr>
          <w:top w:val="single" w:color="auto" w:sz="4" w:space="0"/>
          <w:left w:val="single" w:color="auto" w:sz="4" w:space="0"/>
          <w:bottom w:val="single" w:color="auto" w:sz="4" w:space="0"/>
          <w:right w:val="single" w:color="auto" w:sz="4" w:space="0"/>
        </w:pBdr>
        <w:spacing w:after="180"/>
        <w:rPr>
          <w:rFonts w:hint="eastAsia" w:ascii="Times New Roman" w:hAnsi="Times New Roman" w:eastAsia="宋体"/>
          <w:lang w:val="en-US" w:eastAsia="zh-CN" w:bidi="ar"/>
        </w:rPr>
      </w:pPr>
      <w:r>
        <w:rPr>
          <w:rFonts w:hint="eastAsia" w:ascii="Times New Roman" w:hAnsi="Times New Roman" w:eastAsia="宋体"/>
          <w:lang w:val="en-US" w:eastAsia="zh-CN" w:bidi="ar"/>
        </w:rPr>
        <w:t>FFS3: RAN2 to discuss:</w:t>
      </w:r>
    </w:p>
    <w:p>
      <w:pPr>
        <w:pBdr>
          <w:top w:val="single" w:color="auto" w:sz="4" w:space="0"/>
          <w:left w:val="single" w:color="auto" w:sz="4" w:space="0"/>
          <w:bottom w:val="single" w:color="auto" w:sz="4" w:space="0"/>
          <w:right w:val="single" w:color="auto" w:sz="4" w:space="0"/>
        </w:pBdr>
        <w:spacing w:after="180"/>
        <w:rPr>
          <w:rFonts w:hint="eastAsia" w:ascii="Times New Roman" w:hAnsi="Times New Roman" w:eastAsia="宋体"/>
          <w:lang w:val="en-US" w:eastAsia="zh-CN" w:bidi="ar"/>
        </w:rPr>
      </w:pPr>
      <w:r>
        <w:rPr>
          <w:rFonts w:hint="eastAsia" w:ascii="Times New Roman" w:hAnsi="Times New Roman" w:eastAsia="宋体"/>
          <w:lang w:val="en-US" w:eastAsia="zh-CN" w:bidi="ar"/>
        </w:rPr>
        <w:t>-</w:t>
      </w:r>
      <w:r>
        <w:rPr>
          <w:rFonts w:hint="eastAsia" w:ascii="Times New Roman" w:hAnsi="Times New Roman" w:eastAsia="宋体"/>
          <w:lang w:val="en-US" w:eastAsia="zh-CN" w:bidi="ar"/>
        </w:rPr>
        <w:tab/>
      </w:r>
      <w:r>
        <w:rPr>
          <w:rFonts w:hint="eastAsia" w:ascii="Times New Roman" w:hAnsi="Times New Roman" w:eastAsia="宋体"/>
          <w:lang w:val="en-US" w:eastAsia="zh-CN" w:bidi="ar"/>
        </w:rPr>
        <w:t>Whether and how to introduce information reporting for OOC analysis involving NPN network;</w:t>
      </w:r>
    </w:p>
    <w:p>
      <w:pPr>
        <w:pBdr>
          <w:top w:val="single" w:color="auto" w:sz="4" w:space="0"/>
          <w:left w:val="single" w:color="auto" w:sz="4" w:space="0"/>
          <w:bottom w:val="single" w:color="auto" w:sz="4" w:space="0"/>
          <w:right w:val="single" w:color="auto" w:sz="4" w:space="0"/>
        </w:pBdr>
        <w:spacing w:after="180"/>
        <w:rPr>
          <w:rFonts w:hint="eastAsia" w:ascii="Times New Roman" w:hAnsi="Times New Roman" w:eastAsia="宋体"/>
          <w:lang w:val="en-US" w:eastAsia="zh-CN" w:bidi="ar"/>
        </w:rPr>
      </w:pPr>
      <w:r>
        <w:rPr>
          <w:rFonts w:hint="eastAsia" w:ascii="Times New Roman" w:hAnsi="Times New Roman" w:eastAsia="宋体"/>
          <w:lang w:val="en-US" w:eastAsia="zh-CN" w:bidi="ar"/>
        </w:rPr>
        <w:t>-</w:t>
      </w:r>
      <w:r>
        <w:rPr>
          <w:rFonts w:hint="eastAsia" w:ascii="Times New Roman" w:hAnsi="Times New Roman" w:eastAsia="宋体"/>
          <w:lang w:val="en-US" w:eastAsia="zh-CN" w:bidi="ar"/>
        </w:rPr>
        <w:tab/>
      </w:r>
      <w:r>
        <w:rPr>
          <w:rFonts w:hint="eastAsia" w:ascii="Times New Roman" w:hAnsi="Times New Roman" w:eastAsia="宋体"/>
          <w:lang w:val="en-US" w:eastAsia="zh-CN" w:bidi="ar"/>
        </w:rPr>
        <w:t>Whether and which to introduce other SON/MDT enhancements for NPN in this Release.</w:t>
      </w:r>
    </w:p>
    <w:p>
      <w:pPr>
        <w:spacing w:after="180"/>
        <w:rPr>
          <w:rFonts w:hint="eastAsia" w:ascii="Times New Roman" w:hAnsi="Times New Roman" w:eastAsia="宋体"/>
          <w:lang w:val="en-US" w:eastAsia="zh-CN" w:bidi="ar"/>
        </w:rPr>
      </w:pPr>
    </w:p>
    <w:p>
      <w:pPr>
        <w:spacing w:after="180"/>
        <w:rPr>
          <w:rFonts w:hint="eastAsia" w:ascii="Times New Roman" w:hAnsi="Times New Roman" w:eastAsia="宋体"/>
          <w:lang w:val="en-US" w:eastAsia="zh-CN" w:bidi="ar"/>
        </w:rPr>
      </w:pPr>
      <w:r>
        <w:rPr>
          <w:rFonts w:hint="eastAsia" w:ascii="Times New Roman" w:hAnsi="Times New Roman" w:eastAsia="宋体"/>
          <w:b/>
          <w:bCs/>
          <w:lang w:val="en-US" w:eastAsia="zh-CN"/>
        </w:rPr>
        <w:t>Enhancement for RLF report</w:t>
      </w:r>
      <w:r>
        <w:rPr>
          <w:rFonts w:hint="eastAsia" w:ascii="Times New Roman" w:hAnsi="Times New Roman" w:eastAsia="宋体" w:cs="Times New Roman"/>
          <w:b/>
          <w:bCs/>
          <w:lang w:val="en-US" w:eastAsia="zh-CN"/>
        </w:rPr>
        <w:t>:</w:t>
      </w:r>
    </w:p>
    <w:p>
      <w:pPr>
        <w:spacing w:after="180"/>
        <w:jc w:val="both"/>
        <w:rPr>
          <w:rFonts w:hint="eastAsia" w:ascii="Times New Roman" w:hAnsi="Times New Roman" w:eastAsia="宋体"/>
          <w:lang w:val="en-US" w:eastAsia="zh-CN" w:bidi="ar"/>
        </w:rPr>
      </w:pPr>
      <w:r>
        <w:rPr>
          <w:rFonts w:hint="eastAsia" w:ascii="Times New Roman" w:hAnsi="Times New Roman" w:eastAsia="宋体"/>
          <w:lang w:val="en-US" w:eastAsia="zh-CN" w:bidi="ar"/>
        </w:rPr>
        <w:t>For whether to include the PNI-NPN related information in RLF report, companies in RAN2#123 meeting had the following proposals:</w:t>
      </w:r>
    </w:p>
    <w:p>
      <w:pPr>
        <w:spacing w:after="180"/>
        <w:rPr>
          <w:rFonts w:hint="eastAsia" w:ascii="Times New Roman" w:hAnsi="Times New Roman" w:eastAsia="宋体"/>
          <w:lang w:val="en-US" w:eastAsia="zh-CN" w:bidi="ar"/>
        </w:rPr>
      </w:pPr>
      <w:r>
        <w:rPr>
          <w:rFonts w:hint="eastAsia" w:ascii="Times New Roman" w:hAnsi="Times New Roman" w:eastAsia="宋体"/>
          <w:lang w:val="en-US" w:eastAsia="zh-CN" w:bidi="ar"/>
        </w:rPr>
        <w:t>-  Include the CAG ID in RLF report</w:t>
      </w:r>
    </w:p>
    <w:p>
      <w:pPr>
        <w:spacing w:after="180"/>
        <w:rPr>
          <w:rFonts w:hint="default" w:ascii="Times New Roman" w:hAnsi="Times New Roman" w:eastAsia="宋体"/>
          <w:lang w:val="en-US" w:eastAsia="zh-CN" w:bidi="ar"/>
        </w:rPr>
      </w:pPr>
      <w:r>
        <w:rPr>
          <w:rFonts w:hint="eastAsia" w:ascii="Times New Roman" w:hAnsi="Times New Roman" w:eastAsia="宋体"/>
          <w:lang w:val="en-US" w:eastAsia="zh-CN" w:bidi="ar"/>
        </w:rPr>
        <w:t>-  Include the UE CAG subscription information (e.g. CAG subscription statues indication, CAG-only indication) in RLF report</w:t>
      </w:r>
    </w:p>
    <w:p>
      <w:pPr>
        <w:spacing w:after="180"/>
        <w:jc w:val="both"/>
        <w:rPr>
          <w:rFonts w:hint="eastAsia" w:ascii="Times New Roman" w:hAnsi="Times New Roman" w:eastAsia="宋体"/>
          <w:lang w:val="en-US" w:eastAsia="zh-CN" w:bidi="ar"/>
        </w:rPr>
      </w:pPr>
      <w:r>
        <w:rPr>
          <w:rFonts w:hint="eastAsia" w:ascii="Times New Roman" w:hAnsi="Times New Roman" w:eastAsia="宋体"/>
          <w:lang w:val="en-US" w:eastAsia="zh-CN" w:bidi="ar"/>
        </w:rPr>
        <w:t>From our understanding, in the current RLF report, the network may derive whether the RLF report belongs to PLMN or PNI-NPN by using CGI. But we think only CGI is not sufficient enough. If one cell is a CAG cell and a UE has CAG subscription, the UE can access the CAG cell by normal subscription or CAG subscription, the network may not know whether the UE experience the RLF in public network or PNI-NPN if only CGI is included in the RLF report. So, we propose to include the CAG ID in RLF report.</w:t>
      </w:r>
    </w:p>
    <w:p>
      <w:pPr>
        <w:spacing w:after="180"/>
        <w:rPr>
          <w:rFonts w:hint="eastAsia" w:ascii="Times New Roman" w:hAnsi="Times New Roman" w:eastAsia="宋体"/>
          <w:lang w:val="en-US" w:eastAsia="zh-CN" w:bidi="ar"/>
        </w:rPr>
      </w:pPr>
      <w:r>
        <w:rPr>
          <w:rFonts w:ascii="Times New Roman" w:hAnsi="Times New Roman" w:eastAsia="宋体"/>
          <w:b/>
          <w:color w:val="000000"/>
          <w:lang w:eastAsia="zh-CN"/>
        </w:rPr>
        <w:t xml:space="preserve">Proposal </w:t>
      </w:r>
      <w:r>
        <w:rPr>
          <w:rFonts w:hint="eastAsia" w:ascii="Times New Roman" w:hAnsi="Times New Roman" w:eastAsia="宋体"/>
          <w:b/>
          <w:color w:val="000000"/>
          <w:lang w:val="en-US" w:eastAsia="zh-CN"/>
        </w:rPr>
        <w:t>1</w:t>
      </w:r>
      <w:r>
        <w:rPr>
          <w:rFonts w:ascii="Times New Roman" w:hAnsi="Times New Roman" w:eastAsia="宋体"/>
          <w:b/>
          <w:color w:val="000000"/>
          <w:lang w:eastAsia="zh-CN"/>
        </w:rPr>
        <w:t xml:space="preserve">: </w:t>
      </w:r>
      <w:r>
        <w:rPr>
          <w:rFonts w:hint="eastAsia" w:ascii="Times New Roman" w:hAnsi="Times New Roman" w:eastAsia="宋体"/>
          <w:b/>
          <w:color w:val="000000"/>
          <w:lang w:val="en-US" w:eastAsia="zh-CN"/>
        </w:rPr>
        <w:t>Include</w:t>
      </w:r>
      <w:r>
        <w:rPr>
          <w:rFonts w:hint="eastAsia" w:ascii="Times New Roman" w:hAnsi="Times New Roman" w:eastAsia="宋体"/>
          <w:b/>
          <w:color w:val="000000"/>
          <w:lang w:eastAsia="zh-CN"/>
        </w:rPr>
        <w:t xml:space="preserve"> </w:t>
      </w:r>
      <w:r>
        <w:rPr>
          <w:rFonts w:hint="eastAsia" w:ascii="Times New Roman" w:hAnsi="Times New Roman" w:eastAsia="宋体"/>
          <w:b/>
          <w:color w:val="000000"/>
          <w:lang w:val="en-US" w:eastAsia="zh-CN"/>
        </w:rPr>
        <w:t>the CAG</w:t>
      </w:r>
      <w:r>
        <w:rPr>
          <w:rFonts w:hint="eastAsia" w:ascii="Times New Roman" w:hAnsi="Times New Roman" w:eastAsia="宋体"/>
          <w:b/>
          <w:color w:val="000000"/>
          <w:lang w:eastAsia="zh-CN"/>
        </w:rPr>
        <w:t xml:space="preserve"> ID in </w:t>
      </w:r>
      <w:r>
        <w:rPr>
          <w:rFonts w:hint="eastAsia" w:ascii="Times New Roman" w:hAnsi="Times New Roman" w:eastAsia="宋体"/>
          <w:b/>
          <w:color w:val="000000"/>
          <w:lang w:val="en-US" w:eastAsia="zh-CN"/>
        </w:rPr>
        <w:t>RLF report</w:t>
      </w:r>
      <w:r>
        <w:rPr>
          <w:rFonts w:hint="eastAsia" w:ascii="Times New Roman" w:hAnsi="Times New Roman" w:eastAsia="宋体"/>
          <w:b/>
          <w:color w:val="000000"/>
          <w:lang w:eastAsia="zh-CN"/>
        </w:rPr>
        <w:t>.</w:t>
      </w:r>
    </w:p>
    <w:p>
      <w:pPr>
        <w:spacing w:after="180"/>
        <w:rPr>
          <w:rFonts w:hint="eastAsia" w:ascii="Times New Roman" w:hAnsi="Times New Roman" w:eastAsia="宋体"/>
          <w:lang w:val="en-US" w:eastAsia="zh-CN" w:bidi="ar"/>
        </w:rPr>
      </w:pPr>
    </w:p>
    <w:p>
      <w:pPr>
        <w:spacing w:after="180"/>
        <w:jc w:val="both"/>
        <w:rPr>
          <w:rFonts w:hint="default" w:ascii="Times New Roman" w:hAnsi="Times New Roman" w:eastAsia="宋体"/>
          <w:lang w:val="en-US" w:eastAsia="zh-CN" w:bidi="ar"/>
        </w:rPr>
      </w:pPr>
      <w:r>
        <w:rPr>
          <w:rFonts w:hint="eastAsia" w:ascii="Times New Roman" w:hAnsi="Times New Roman" w:eastAsia="宋体"/>
          <w:lang w:val="en-US" w:eastAsia="zh-CN" w:bidi="ar"/>
        </w:rPr>
        <w:t xml:space="preserve">In the current spec, when a PNI-NPN is made available via a PLMN, the UE shall have a subscription for the PLMN in order to access PNI-NPN, and the subscription information including </w:t>
      </w:r>
      <w:r>
        <w:rPr>
          <w:rFonts w:hint="default" w:ascii="Times New Roman" w:hAnsi="Times New Roman" w:eastAsia="宋体"/>
          <w:lang w:val="en-US" w:eastAsia="zh-CN" w:bidi="ar"/>
        </w:rPr>
        <w:t>an Allowed CAG list</w:t>
      </w:r>
      <w:r>
        <w:rPr>
          <w:rFonts w:hint="eastAsia" w:ascii="Times New Roman" w:hAnsi="Times New Roman" w:eastAsia="宋体"/>
          <w:lang w:val="en-US" w:eastAsia="zh-CN" w:bidi="ar"/>
        </w:rPr>
        <w:t xml:space="preserve"> and </w:t>
      </w:r>
      <w:r>
        <w:rPr>
          <w:rFonts w:hint="default" w:ascii="Times New Roman" w:hAnsi="Times New Roman" w:eastAsia="宋体"/>
          <w:lang w:val="en-US" w:eastAsia="zh-CN" w:bidi="ar"/>
        </w:rPr>
        <w:t>a CAG-only indication</w:t>
      </w:r>
      <w:r>
        <w:rPr>
          <w:rFonts w:hint="eastAsia" w:ascii="Times New Roman" w:hAnsi="Times New Roman" w:eastAsia="宋体"/>
          <w:lang w:val="en-US" w:eastAsia="zh-CN" w:bidi="ar"/>
        </w:rPr>
        <w:t>, as shown in the description in TS 23.501.</w:t>
      </w:r>
    </w:p>
    <w:p>
      <w:pPr>
        <w:pBdr>
          <w:top w:val="single" w:color="auto" w:sz="4" w:space="0"/>
          <w:left w:val="single" w:color="auto" w:sz="4" w:space="0"/>
          <w:bottom w:val="single" w:color="auto" w:sz="4" w:space="0"/>
          <w:right w:val="single" w:color="auto" w:sz="4" w:space="0"/>
        </w:pBdr>
        <w:spacing w:after="180"/>
        <w:rPr>
          <w:rFonts w:hint="default" w:ascii="Times New Roman" w:hAnsi="Times New Roman" w:eastAsia="宋体"/>
          <w:sz w:val="24"/>
          <w:szCs w:val="24"/>
          <w:lang w:val="en-US" w:eastAsia="zh-CN" w:bidi="ar"/>
        </w:rPr>
      </w:pPr>
      <w:bookmarkStart w:id="3" w:name="_Toc27846895"/>
      <w:bookmarkStart w:id="4" w:name="_Toc51769475"/>
      <w:bookmarkStart w:id="5" w:name="_Toc45183931"/>
      <w:bookmarkStart w:id="6" w:name="_Toc36188026"/>
      <w:bookmarkStart w:id="7" w:name="_Toc20150096"/>
      <w:bookmarkStart w:id="8" w:name="_Toc47342773"/>
      <w:bookmarkStart w:id="9" w:name="_Toc91148606"/>
      <w:r>
        <w:rPr>
          <w:rFonts w:hint="default" w:ascii="Times New Roman" w:hAnsi="Times New Roman" w:eastAsia="宋体"/>
          <w:sz w:val="24"/>
          <w:szCs w:val="24"/>
          <w:lang w:val="en-US" w:eastAsia="zh-CN" w:bidi="ar"/>
        </w:rPr>
        <w:t>5.30.3.3</w:t>
      </w:r>
      <w:r>
        <w:rPr>
          <w:rFonts w:hint="default" w:ascii="Times New Roman" w:hAnsi="Times New Roman" w:eastAsia="宋体"/>
          <w:sz w:val="24"/>
          <w:szCs w:val="24"/>
          <w:lang w:val="en-US" w:eastAsia="zh-CN" w:bidi="ar"/>
        </w:rPr>
        <w:tab/>
      </w:r>
      <w:r>
        <w:rPr>
          <w:rFonts w:hint="default" w:ascii="Times New Roman" w:hAnsi="Times New Roman" w:eastAsia="宋体"/>
          <w:sz w:val="24"/>
          <w:szCs w:val="24"/>
          <w:lang w:val="en-US" w:eastAsia="zh-CN" w:bidi="ar"/>
        </w:rPr>
        <w:t>UE configuration, subscription aspects and storage</w:t>
      </w:r>
      <w:bookmarkEnd w:id="3"/>
      <w:bookmarkEnd w:id="4"/>
      <w:bookmarkEnd w:id="5"/>
      <w:bookmarkEnd w:id="6"/>
      <w:bookmarkEnd w:id="7"/>
      <w:bookmarkEnd w:id="8"/>
      <w:bookmarkEnd w:id="9"/>
    </w:p>
    <w:p>
      <w:pPr>
        <w:pBdr>
          <w:top w:val="single" w:color="auto" w:sz="4" w:space="0"/>
          <w:left w:val="single" w:color="auto" w:sz="4" w:space="0"/>
          <w:bottom w:val="single" w:color="auto" w:sz="4" w:space="0"/>
          <w:right w:val="single" w:color="auto" w:sz="4" w:space="0"/>
        </w:pBdr>
        <w:spacing w:after="180"/>
        <w:rPr>
          <w:rFonts w:hint="default" w:ascii="Times New Roman" w:hAnsi="Times New Roman" w:eastAsia="宋体"/>
          <w:lang w:val="en-US" w:eastAsia="zh-CN" w:bidi="ar"/>
        </w:rPr>
      </w:pPr>
      <w:r>
        <w:rPr>
          <w:rFonts w:hint="default" w:ascii="Times New Roman" w:hAnsi="Times New Roman" w:eastAsia="宋体"/>
          <w:lang w:val="en-US" w:eastAsia="zh-CN" w:bidi="ar"/>
        </w:rPr>
        <w:t>To use CAG, the UE, that supports CAG as indicated as part of the UE 5GMM Core Network Capability, may be pre-configured or (re)configured with the following CAG information, included in the subscription as part of the Mobility Restrictions:</w:t>
      </w:r>
    </w:p>
    <w:p>
      <w:pPr>
        <w:pBdr>
          <w:top w:val="single" w:color="auto" w:sz="4" w:space="0"/>
          <w:left w:val="single" w:color="auto" w:sz="4" w:space="0"/>
          <w:bottom w:val="single" w:color="auto" w:sz="4" w:space="0"/>
          <w:right w:val="single" w:color="auto" w:sz="4" w:space="0"/>
        </w:pBdr>
        <w:spacing w:after="180"/>
        <w:rPr>
          <w:rFonts w:hint="default" w:ascii="Times New Roman" w:hAnsi="Times New Roman" w:eastAsia="宋体"/>
          <w:lang w:val="en-US" w:eastAsia="zh-CN" w:bidi="ar"/>
        </w:rPr>
      </w:pPr>
      <w:r>
        <w:rPr>
          <w:rFonts w:hint="default" w:ascii="Times New Roman" w:hAnsi="Times New Roman" w:eastAsia="宋体"/>
          <w:lang w:val="en-US" w:eastAsia="zh-CN" w:bidi="ar"/>
        </w:rPr>
        <w:t>-</w:t>
      </w:r>
      <w:r>
        <w:rPr>
          <w:rFonts w:hint="default" w:ascii="Times New Roman" w:hAnsi="Times New Roman" w:eastAsia="宋体"/>
          <w:lang w:val="en-US" w:eastAsia="zh-CN" w:bidi="ar"/>
        </w:rPr>
        <w:tab/>
      </w:r>
      <w:r>
        <w:rPr>
          <w:rFonts w:hint="default" w:ascii="Times New Roman" w:hAnsi="Times New Roman" w:eastAsia="宋体"/>
          <w:lang w:val="en-US" w:eastAsia="zh-CN" w:bidi="ar"/>
        </w:rPr>
        <w:t>an Allowed CAG list i.e. a list of CAG Identifiers the UE is allowed to access; and</w:t>
      </w:r>
    </w:p>
    <w:p>
      <w:pPr>
        <w:pBdr>
          <w:top w:val="single" w:color="auto" w:sz="4" w:space="0"/>
          <w:left w:val="single" w:color="auto" w:sz="4" w:space="0"/>
          <w:bottom w:val="single" w:color="auto" w:sz="4" w:space="0"/>
          <w:right w:val="single" w:color="auto" w:sz="4" w:space="0"/>
        </w:pBdr>
        <w:spacing w:after="180"/>
        <w:rPr>
          <w:rFonts w:hint="default" w:ascii="Times New Roman" w:hAnsi="Times New Roman" w:eastAsia="宋体"/>
          <w:lang w:val="en-US" w:eastAsia="zh-CN" w:bidi="ar"/>
        </w:rPr>
      </w:pPr>
      <w:r>
        <w:rPr>
          <w:rFonts w:hint="default" w:ascii="Times New Roman" w:hAnsi="Times New Roman" w:eastAsia="宋体"/>
          <w:lang w:val="en-US" w:eastAsia="zh-CN" w:bidi="ar"/>
        </w:rPr>
        <w:t>-</w:t>
      </w:r>
      <w:r>
        <w:rPr>
          <w:rFonts w:hint="default" w:ascii="Times New Roman" w:hAnsi="Times New Roman" w:eastAsia="宋体"/>
          <w:lang w:val="en-US" w:eastAsia="zh-CN" w:bidi="ar"/>
        </w:rPr>
        <w:tab/>
      </w:r>
      <w:r>
        <w:rPr>
          <w:rFonts w:hint="default" w:ascii="Times New Roman" w:hAnsi="Times New Roman" w:eastAsia="宋体"/>
          <w:lang w:val="en-US" w:eastAsia="zh-CN" w:bidi="ar"/>
        </w:rPr>
        <w:t>optionally, a CAG-only indication whether the UE is only allowed to access 5GS via CAG cells (see</w:t>
      </w:r>
      <w:r>
        <w:rPr>
          <w:rFonts w:hint="eastAsia" w:ascii="Times New Roman" w:hAnsi="Times New Roman" w:eastAsia="宋体"/>
          <w:lang w:val="en-US" w:eastAsia="zh-CN" w:bidi="ar"/>
        </w:rPr>
        <w:t xml:space="preserve"> </w:t>
      </w:r>
      <w:r>
        <w:rPr>
          <w:rFonts w:hint="default" w:ascii="Times New Roman" w:hAnsi="Times New Roman" w:eastAsia="宋体"/>
          <w:lang w:val="en-US" w:eastAsia="zh-CN" w:bidi="ar"/>
        </w:rPr>
        <w:t>TS 38.304 [50] for how the UE identifies whether a cell is a CAG cell);</w:t>
      </w:r>
    </w:p>
    <w:p>
      <w:pPr>
        <w:pBdr>
          <w:top w:val="single" w:color="auto" w:sz="4" w:space="0"/>
          <w:left w:val="single" w:color="auto" w:sz="4" w:space="0"/>
          <w:bottom w:val="single" w:color="auto" w:sz="4" w:space="0"/>
          <w:right w:val="single" w:color="auto" w:sz="4" w:space="0"/>
        </w:pBdr>
        <w:spacing w:after="180"/>
        <w:rPr>
          <w:rFonts w:hint="default" w:ascii="Times New Roman" w:hAnsi="Times New Roman" w:eastAsia="宋体"/>
          <w:lang w:val="en-US" w:eastAsia="zh-CN" w:bidi="ar"/>
        </w:rPr>
      </w:pPr>
      <w:r>
        <w:rPr>
          <w:rFonts w:hint="default" w:ascii="Times New Roman" w:hAnsi="Times New Roman" w:eastAsia="宋体"/>
          <w:lang w:val="en-US" w:eastAsia="zh-CN" w:bidi="ar"/>
        </w:rPr>
        <w:t>The HPLMN may configure or re-configure a UE with the above CAG information using the UE Configuration Update procedure for access and mobility management related parameters described in clause 4.2.4.2 of TS 23.502 [3].</w:t>
      </w:r>
    </w:p>
    <w:p>
      <w:pPr>
        <w:spacing w:after="180"/>
        <w:rPr>
          <w:rFonts w:hint="eastAsia" w:ascii="Times New Roman" w:hAnsi="Times New Roman" w:eastAsia="等线"/>
          <w:lang w:val="en-US" w:eastAsia="zh-CN" w:bidi="ar"/>
        </w:rPr>
      </w:pPr>
      <w:r>
        <w:rPr>
          <w:rFonts w:hint="eastAsia" w:ascii="Times New Roman" w:hAnsi="Times New Roman" w:eastAsia="宋体"/>
          <w:lang w:val="en-US" w:eastAsia="zh-CN" w:bidi="ar"/>
        </w:rPr>
        <w:t xml:space="preserve">If CAG ID is included in RLF report, the network can know which network and CAG cell experience the RLF. And we think that if UE supports CAG, the network will store the CAG subscription information of the UE, including an </w:t>
      </w:r>
      <w:r>
        <w:rPr>
          <w:rFonts w:hint="default" w:ascii="Times New Roman" w:hAnsi="Times New Roman" w:eastAsia="宋体"/>
          <w:lang w:val="en-US" w:eastAsia="zh-CN" w:bidi="ar"/>
        </w:rPr>
        <w:t>Allowed CAG list</w:t>
      </w:r>
      <w:r>
        <w:rPr>
          <w:rFonts w:hint="eastAsia" w:ascii="Times New Roman" w:hAnsi="Times New Roman" w:eastAsia="宋体"/>
          <w:lang w:val="en-US" w:eastAsia="zh-CN" w:bidi="ar"/>
        </w:rPr>
        <w:t xml:space="preserve"> and </w:t>
      </w:r>
      <w:r>
        <w:rPr>
          <w:rFonts w:hint="default" w:ascii="Times New Roman" w:hAnsi="Times New Roman" w:eastAsia="宋体"/>
          <w:lang w:val="en-US" w:eastAsia="zh-CN" w:bidi="ar"/>
        </w:rPr>
        <w:t>a CAG-only indication</w:t>
      </w:r>
      <w:r>
        <w:rPr>
          <w:rFonts w:hint="eastAsia" w:ascii="Times New Roman" w:hAnsi="Times New Roman" w:eastAsia="宋体"/>
          <w:lang w:val="en-US" w:eastAsia="zh-CN" w:bidi="ar"/>
        </w:rPr>
        <w:t>. It</w:t>
      </w:r>
      <w:r>
        <w:rPr>
          <w:rFonts w:hint="default" w:ascii="Times New Roman" w:hAnsi="Times New Roman" w:eastAsia="宋体"/>
          <w:lang w:val="en-US" w:eastAsia="zh-CN" w:bidi="ar"/>
        </w:rPr>
        <w:t>’</w:t>
      </w:r>
      <w:r>
        <w:rPr>
          <w:rFonts w:hint="eastAsia" w:ascii="Times New Roman" w:hAnsi="Times New Roman" w:eastAsia="宋体"/>
          <w:lang w:val="en-US" w:eastAsia="zh-CN" w:bidi="ar"/>
        </w:rPr>
        <w:t xml:space="preserve">s no need to include the </w:t>
      </w:r>
      <w:r>
        <w:rPr>
          <w:rFonts w:hint="default" w:ascii="Times New Roman" w:hAnsi="Times New Roman" w:eastAsia="等线"/>
          <w:lang w:val="en-US" w:eastAsia="zh-CN" w:bidi="ar"/>
        </w:rPr>
        <w:t xml:space="preserve">UE CAG subscription </w:t>
      </w:r>
      <w:r>
        <w:rPr>
          <w:rFonts w:hint="eastAsia" w:ascii="Times New Roman" w:hAnsi="Times New Roman" w:eastAsia="等线"/>
          <w:lang w:val="en-US" w:eastAsia="zh-CN" w:bidi="ar"/>
        </w:rPr>
        <w:t>information in RLF report. These information can be obtained from the network.</w:t>
      </w:r>
    </w:p>
    <w:p>
      <w:pPr>
        <w:spacing w:after="180"/>
        <w:rPr>
          <w:rFonts w:hint="eastAsia" w:ascii="Times New Roman" w:hAnsi="Times New Roman" w:eastAsia="宋体"/>
          <w:b/>
          <w:color w:val="000000"/>
          <w:lang w:eastAsia="zh-CN"/>
        </w:rPr>
      </w:pPr>
      <w:r>
        <w:rPr>
          <w:rFonts w:hint="eastAsia" w:ascii="Times New Roman" w:hAnsi="Times New Roman" w:eastAsia="宋体"/>
          <w:b/>
          <w:color w:val="000000"/>
          <w:lang w:val="en-US" w:eastAsia="zh-CN"/>
        </w:rPr>
        <w:t>Observation</w:t>
      </w:r>
      <w:r>
        <w:rPr>
          <w:rFonts w:ascii="Times New Roman" w:hAnsi="Times New Roman" w:eastAsia="宋体"/>
          <w:b/>
          <w:color w:val="000000"/>
          <w:lang w:eastAsia="zh-CN"/>
        </w:rPr>
        <w:t xml:space="preserve"> </w:t>
      </w:r>
      <w:r>
        <w:rPr>
          <w:rFonts w:hint="eastAsia" w:ascii="Times New Roman" w:hAnsi="Times New Roman" w:eastAsia="宋体"/>
          <w:b/>
          <w:color w:val="000000"/>
          <w:lang w:val="en-US" w:eastAsia="zh-CN"/>
        </w:rPr>
        <w:t>1</w:t>
      </w:r>
      <w:r>
        <w:rPr>
          <w:rFonts w:ascii="Times New Roman" w:hAnsi="Times New Roman" w:eastAsia="宋体"/>
          <w:b/>
          <w:color w:val="000000"/>
          <w:lang w:eastAsia="zh-CN"/>
        </w:rPr>
        <w:t xml:space="preserve">: </w:t>
      </w:r>
      <w:r>
        <w:rPr>
          <w:rFonts w:hint="eastAsia" w:ascii="Times New Roman" w:hAnsi="Times New Roman" w:eastAsia="宋体"/>
          <w:b/>
          <w:color w:val="000000"/>
          <w:lang w:val="en-US" w:eastAsia="zh-CN"/>
        </w:rPr>
        <w:t>The CAG subscription information can be obtained from the network as the network will store the UE CAG subscription information if UE supports CAG</w:t>
      </w:r>
      <w:r>
        <w:rPr>
          <w:rFonts w:hint="eastAsia" w:ascii="Times New Roman" w:hAnsi="Times New Roman" w:eastAsia="宋体"/>
          <w:b/>
          <w:color w:val="000000"/>
          <w:lang w:eastAsia="zh-CN"/>
        </w:rPr>
        <w:t>.</w:t>
      </w:r>
    </w:p>
    <w:p>
      <w:pPr>
        <w:spacing w:after="180"/>
        <w:rPr>
          <w:rFonts w:hint="default" w:ascii="Times New Roman" w:hAnsi="Times New Roman" w:eastAsia="宋体"/>
          <w:b/>
          <w:color w:val="000000"/>
          <w:lang w:val="en-US" w:eastAsia="zh-CN"/>
        </w:rPr>
      </w:pPr>
      <w:r>
        <w:rPr>
          <w:rFonts w:ascii="Times New Roman" w:hAnsi="Times New Roman" w:eastAsia="宋体"/>
          <w:b/>
          <w:color w:val="000000"/>
          <w:lang w:eastAsia="zh-CN"/>
        </w:rPr>
        <w:t xml:space="preserve">Proposal </w:t>
      </w:r>
      <w:r>
        <w:rPr>
          <w:rFonts w:hint="eastAsia" w:ascii="Times New Roman" w:hAnsi="Times New Roman" w:eastAsia="宋体"/>
          <w:b/>
          <w:color w:val="000000"/>
          <w:lang w:val="en-US" w:eastAsia="zh-CN"/>
        </w:rPr>
        <w:t>2</w:t>
      </w:r>
      <w:r>
        <w:rPr>
          <w:rFonts w:ascii="Times New Roman" w:hAnsi="Times New Roman" w:eastAsia="宋体"/>
          <w:b/>
          <w:color w:val="000000"/>
          <w:lang w:eastAsia="zh-CN"/>
        </w:rPr>
        <w:t xml:space="preserve">: </w:t>
      </w:r>
      <w:r>
        <w:rPr>
          <w:rFonts w:hint="eastAsia" w:ascii="Times New Roman" w:hAnsi="Times New Roman" w:eastAsia="宋体"/>
          <w:b/>
          <w:color w:val="000000"/>
          <w:lang w:val="en-US" w:eastAsia="zh-CN"/>
        </w:rPr>
        <w:t>If CAG ID is included in RLF report, it</w:t>
      </w:r>
      <w:r>
        <w:rPr>
          <w:rFonts w:hint="default" w:ascii="Times New Roman" w:hAnsi="Times New Roman" w:eastAsia="宋体"/>
          <w:b/>
          <w:color w:val="000000"/>
          <w:lang w:val="en-US" w:eastAsia="zh-CN"/>
        </w:rPr>
        <w:t>’</w:t>
      </w:r>
      <w:r>
        <w:rPr>
          <w:rFonts w:hint="eastAsia" w:ascii="Times New Roman" w:hAnsi="Times New Roman" w:eastAsia="宋体"/>
          <w:b/>
          <w:color w:val="000000"/>
          <w:lang w:val="en-US" w:eastAsia="zh-CN"/>
        </w:rPr>
        <w:t>s no need to include UE CAG subscription information in RLF report</w:t>
      </w:r>
      <w:r>
        <w:rPr>
          <w:rFonts w:hint="eastAsia" w:ascii="Times New Roman" w:hAnsi="Times New Roman" w:eastAsia="宋体"/>
          <w:b/>
          <w:color w:val="000000"/>
          <w:lang w:eastAsia="zh-CN"/>
        </w:rPr>
        <w:t>.</w:t>
      </w:r>
    </w:p>
    <w:p>
      <w:pPr>
        <w:spacing w:after="180"/>
        <w:rPr>
          <w:rFonts w:hint="default" w:ascii="Times New Roman" w:hAnsi="Times New Roman" w:eastAsia="宋体"/>
          <w:lang w:val="en-US" w:eastAsia="zh-CN" w:bidi="ar"/>
        </w:rPr>
      </w:pPr>
    </w:p>
    <w:p>
      <w:pPr>
        <w:spacing w:after="180"/>
        <w:rPr>
          <w:rFonts w:hint="default" w:ascii="Times New Roman" w:hAnsi="Times New Roman" w:eastAsia="宋体"/>
          <w:lang w:val="en-US" w:eastAsia="zh-CN" w:bidi="ar"/>
        </w:rPr>
      </w:pPr>
      <w:r>
        <w:rPr>
          <w:rFonts w:hint="eastAsia" w:ascii="Times New Roman" w:hAnsi="Times New Roman" w:eastAsia="宋体"/>
          <w:b/>
          <w:bCs/>
          <w:lang w:val="en-US" w:eastAsia="zh-CN"/>
        </w:rPr>
        <w:t>Common or separate NPN spec</w:t>
      </w:r>
      <w:r>
        <w:rPr>
          <w:rFonts w:hint="eastAsia" w:ascii="Times New Roman" w:hAnsi="Times New Roman" w:eastAsia="宋体" w:cs="Times New Roman"/>
          <w:b/>
          <w:bCs/>
          <w:lang w:val="en-US" w:eastAsia="zh-CN"/>
        </w:rPr>
        <w:t>ific UE variable(s):</w:t>
      </w:r>
    </w:p>
    <w:p>
      <w:pPr>
        <w:spacing w:after="180"/>
        <w:jc w:val="both"/>
        <w:rPr>
          <w:rFonts w:hint="eastAsia" w:ascii="Times New Roman" w:hAnsi="Times New Roman" w:eastAsia="宋体"/>
          <w:lang w:val="en-US" w:eastAsia="zh-CN" w:bidi="ar"/>
        </w:rPr>
      </w:pPr>
      <w:r>
        <w:rPr>
          <w:rFonts w:hint="eastAsia" w:ascii="Times New Roman" w:hAnsi="Times New Roman" w:eastAsia="宋体"/>
          <w:lang w:val="en-US" w:eastAsia="zh-CN" w:bidi="ar"/>
        </w:rPr>
        <w:t>RAN3 sent an LS to ask whether and how to address the loss issue of stored logged MDT reports when a UE moves between a PLMN and a SNPN. One potential solution is to introduce a new SNPN specific variable for logged MDT to keep the logged MDT reports when the UE moves from one network type to another network type. But, from our understanding, although a new SNPN specific variable is introduced for logged MDT, the SNPN logged MDT report will also loss if UE do not move back to the SNPN within 48 hours. Also, we think that this issues is not a NPN specific issue. When a UE is moving between PLMNs, the same issue also exists. So, we propose to not enhance the MDT mechanism to avoid the logged MDT report when UE switches between SNPN and PN, and it</w:t>
      </w:r>
      <w:r>
        <w:rPr>
          <w:rFonts w:hint="default" w:ascii="Times New Roman" w:hAnsi="Times New Roman" w:eastAsia="宋体"/>
          <w:lang w:val="en-US" w:eastAsia="zh-CN" w:bidi="ar"/>
        </w:rPr>
        <w:t>’</w:t>
      </w:r>
      <w:r>
        <w:rPr>
          <w:rFonts w:hint="eastAsia" w:ascii="Times New Roman" w:hAnsi="Times New Roman" w:eastAsia="宋体"/>
          <w:lang w:val="en-US" w:eastAsia="zh-CN" w:bidi="ar"/>
        </w:rPr>
        <w:t>s no need to introduce a separate SNPN specific UE variable.</w:t>
      </w:r>
    </w:p>
    <w:p>
      <w:pPr>
        <w:spacing w:after="180"/>
        <w:jc w:val="both"/>
        <w:rPr>
          <w:rFonts w:hint="default" w:ascii="Times New Roman" w:hAnsi="Times New Roman" w:eastAsia="宋体"/>
          <w:lang w:val="en-US" w:eastAsia="zh-CN" w:bidi="ar"/>
        </w:rPr>
      </w:pPr>
      <w:r>
        <w:rPr>
          <w:rFonts w:ascii="Times New Roman" w:hAnsi="Times New Roman" w:eastAsia="宋体"/>
          <w:b/>
          <w:color w:val="000000"/>
          <w:lang w:eastAsia="zh-CN"/>
        </w:rPr>
        <w:t xml:space="preserve">Proposal </w:t>
      </w:r>
      <w:r>
        <w:rPr>
          <w:rFonts w:hint="eastAsia" w:ascii="Times New Roman" w:hAnsi="Times New Roman" w:eastAsia="宋体"/>
          <w:b/>
          <w:color w:val="000000"/>
          <w:lang w:val="en-US" w:eastAsia="zh-CN"/>
        </w:rPr>
        <w:t>3</w:t>
      </w:r>
      <w:r>
        <w:rPr>
          <w:rFonts w:ascii="Times New Roman" w:hAnsi="Times New Roman" w:eastAsia="宋体"/>
          <w:b/>
          <w:color w:val="000000"/>
          <w:lang w:eastAsia="zh-CN"/>
        </w:rPr>
        <w:t xml:space="preserve">: </w:t>
      </w:r>
      <w:r>
        <w:rPr>
          <w:rFonts w:hint="eastAsia" w:ascii="Times New Roman" w:hAnsi="Times New Roman" w:eastAsia="宋体"/>
          <w:b/>
          <w:color w:val="000000"/>
          <w:lang w:val="en-US" w:eastAsia="zh-CN"/>
        </w:rPr>
        <w:t>Not enhance the MDT mechanism to avoid losing of logged MDT report when UE switches between SNPN and PN in R18, and no need to introduce a separate SNPN specific UE variable</w:t>
      </w:r>
      <w:r>
        <w:rPr>
          <w:rFonts w:hint="eastAsia" w:ascii="Times New Roman" w:hAnsi="Times New Roman" w:eastAsia="宋体"/>
          <w:b/>
          <w:color w:val="000000"/>
          <w:lang w:eastAsia="zh-CN"/>
        </w:rPr>
        <w:t>.</w:t>
      </w:r>
    </w:p>
    <w:p>
      <w:pPr>
        <w:spacing w:after="180"/>
        <w:jc w:val="both"/>
        <w:rPr>
          <w:rFonts w:hint="eastAsia" w:ascii="Times New Roman" w:hAnsi="Times New Roman" w:eastAsia="宋体"/>
          <w:lang w:val="en-US" w:eastAsia="zh-CN" w:bidi="ar"/>
        </w:rPr>
      </w:pPr>
    </w:p>
    <w:p>
      <w:pPr>
        <w:spacing w:after="180"/>
        <w:jc w:val="both"/>
        <w:rPr>
          <w:rFonts w:hint="default" w:ascii="Times New Roman" w:hAnsi="Times New Roman" w:eastAsia="宋体"/>
          <w:lang w:val="en-US" w:eastAsia="zh-CN" w:bidi="ar"/>
        </w:rPr>
      </w:pPr>
      <w:r>
        <w:rPr>
          <w:rFonts w:hint="eastAsia" w:ascii="Times New Roman" w:hAnsi="Times New Roman" w:eastAsia="宋体"/>
          <w:b/>
          <w:bCs/>
          <w:lang w:val="en-US" w:eastAsia="zh-CN" w:bidi="ar"/>
        </w:rPr>
        <w:t>Other enhancement:</w:t>
      </w:r>
    </w:p>
    <w:p>
      <w:pPr>
        <w:spacing w:after="180"/>
        <w:jc w:val="both"/>
        <w:rPr>
          <w:rFonts w:hint="eastAsia" w:ascii="Times New Roman" w:hAnsi="Times New Roman" w:eastAsia="宋体"/>
          <w:lang w:val="en-US" w:eastAsia="zh-CN" w:bidi="ar"/>
        </w:rPr>
      </w:pPr>
      <w:r>
        <w:rPr>
          <w:rFonts w:hint="eastAsia" w:ascii="Times New Roman" w:hAnsi="Times New Roman" w:eastAsia="宋体"/>
          <w:lang w:val="en-US" w:eastAsia="zh-CN" w:bidi="ar"/>
        </w:rPr>
        <w:t>Then, due to the time limitation, we only have two more meetings for R18, and we propose not to introduce other SON/MDT enhancements for NPN in this Release.</w:t>
      </w:r>
    </w:p>
    <w:p>
      <w:pPr>
        <w:spacing w:after="180"/>
        <w:jc w:val="both"/>
        <w:rPr>
          <w:rFonts w:hint="default" w:ascii="Times New Roman" w:hAnsi="Times New Roman" w:eastAsia="宋体"/>
          <w:lang w:val="en-US" w:eastAsia="zh-CN" w:bidi="ar"/>
        </w:rPr>
      </w:pPr>
      <w:r>
        <w:rPr>
          <w:rFonts w:ascii="Times New Roman" w:hAnsi="Times New Roman" w:eastAsia="宋体"/>
          <w:b/>
          <w:color w:val="000000"/>
          <w:lang w:eastAsia="zh-CN"/>
        </w:rPr>
        <w:t xml:space="preserve">Proposal </w:t>
      </w:r>
      <w:r>
        <w:rPr>
          <w:rFonts w:hint="eastAsia" w:ascii="Times New Roman" w:hAnsi="Times New Roman" w:eastAsia="宋体"/>
          <w:b/>
          <w:color w:val="000000"/>
          <w:lang w:val="en-US" w:eastAsia="zh-CN"/>
        </w:rPr>
        <w:t>4</w:t>
      </w:r>
      <w:r>
        <w:rPr>
          <w:rFonts w:ascii="Times New Roman" w:hAnsi="Times New Roman" w:eastAsia="宋体"/>
          <w:b/>
          <w:color w:val="000000"/>
          <w:lang w:eastAsia="zh-CN"/>
        </w:rPr>
        <w:t xml:space="preserve">: </w:t>
      </w:r>
      <w:r>
        <w:rPr>
          <w:rFonts w:hint="eastAsia" w:ascii="Times New Roman" w:hAnsi="Times New Roman" w:eastAsia="宋体"/>
          <w:b/>
          <w:color w:val="000000"/>
          <w:lang w:val="en-US" w:eastAsia="zh-CN"/>
        </w:rPr>
        <w:t>No more SON/MDT enhancements for NPN in this Release</w:t>
      </w:r>
      <w:r>
        <w:rPr>
          <w:rFonts w:hint="eastAsia" w:ascii="Times New Roman" w:hAnsi="Times New Roman" w:eastAsia="宋体"/>
          <w:b/>
          <w:color w:val="000000"/>
          <w:lang w:eastAsia="zh-CN"/>
        </w:rPr>
        <w:t>.</w:t>
      </w:r>
    </w:p>
    <w:bookmarkEnd w:id="1"/>
    <w:bookmarkEnd w:id="2"/>
    <w:p>
      <w:pPr>
        <w:shd w:val="clear" w:color="auto" w:fill="FFFFFF"/>
        <w:spacing w:before="133"/>
        <w:jc w:val="both"/>
        <w:rPr>
          <w:rFonts w:ascii="Times New Roman" w:hAnsi="Times New Roman" w:eastAsiaTheme="minorEastAsia"/>
          <w:lang w:eastAsia="zh-CN"/>
        </w:rPr>
      </w:pPr>
    </w:p>
    <w:p>
      <w:pPr>
        <w:shd w:val="clear" w:color="auto" w:fill="FFFFFF"/>
        <w:spacing w:before="133"/>
        <w:jc w:val="both"/>
        <w:rPr>
          <w:rFonts w:ascii="Times New Roman" w:hAnsi="Times New Roman" w:eastAsiaTheme="minorEastAsia"/>
          <w:lang w:eastAsia="zh-CN"/>
        </w:rPr>
      </w:pPr>
    </w:p>
    <w:p>
      <w:pPr>
        <w:pStyle w:val="2"/>
        <w:ind w:left="567" w:hanging="567"/>
        <w:rPr>
          <w:rFonts w:eastAsia="宋体" w:cs="Arial"/>
          <w:sz w:val="32"/>
          <w:szCs w:val="32"/>
          <w:lang w:eastAsia="zh-CN"/>
        </w:rPr>
      </w:pPr>
      <w:r>
        <w:rPr>
          <w:rFonts w:hint="eastAsia" w:eastAsia="宋体" w:cs="Arial"/>
          <w:sz w:val="32"/>
          <w:szCs w:val="32"/>
          <w:lang w:eastAsia="zh-CN"/>
        </w:rPr>
        <w:t>3</w:t>
      </w:r>
      <w:r>
        <w:rPr>
          <w:rFonts w:hint="eastAsia" w:eastAsia="宋体" w:cs="Arial"/>
          <w:sz w:val="32"/>
          <w:szCs w:val="32"/>
          <w:lang w:eastAsia="zh-CN"/>
        </w:rPr>
        <w:tab/>
      </w:r>
      <w:r>
        <w:rPr>
          <w:rFonts w:hint="eastAsia" w:eastAsia="宋体" w:cs="Arial"/>
          <w:sz w:val="32"/>
          <w:szCs w:val="32"/>
          <w:lang w:eastAsia="zh-CN"/>
        </w:rPr>
        <w:t>Conclusion</w:t>
      </w:r>
    </w:p>
    <w:p>
      <w:pPr>
        <w:shd w:val="clear" w:color="auto" w:fill="FFFFFF"/>
        <w:overflowPunct/>
        <w:autoSpaceDE/>
        <w:autoSpaceDN/>
        <w:adjustRightInd/>
        <w:spacing w:before="133" w:after="0"/>
        <w:jc w:val="both"/>
        <w:textAlignment w:val="auto"/>
        <w:rPr>
          <w:rFonts w:hint="eastAsia" w:ascii="Times New Roman" w:hAnsi="Times New Roman" w:eastAsia="宋体"/>
          <w:b/>
          <w:color w:val="000000"/>
          <w:lang w:eastAsia="zh-CN"/>
        </w:rPr>
      </w:pPr>
      <w:r>
        <w:rPr>
          <w:rFonts w:ascii="Times New Roman" w:hAnsi="Times New Roman" w:eastAsia="宋体"/>
          <w:b/>
          <w:color w:val="000000"/>
          <w:lang w:eastAsia="zh-CN"/>
        </w:rPr>
        <w:t xml:space="preserve">Proposal </w:t>
      </w:r>
      <w:r>
        <w:rPr>
          <w:rFonts w:hint="eastAsia" w:ascii="Times New Roman" w:hAnsi="Times New Roman" w:eastAsia="宋体"/>
          <w:b/>
          <w:color w:val="000000"/>
          <w:lang w:val="en-US" w:eastAsia="zh-CN"/>
        </w:rPr>
        <w:t>1</w:t>
      </w:r>
      <w:r>
        <w:rPr>
          <w:rFonts w:ascii="Times New Roman" w:hAnsi="Times New Roman" w:eastAsia="宋体"/>
          <w:b/>
          <w:color w:val="000000"/>
          <w:lang w:eastAsia="zh-CN"/>
        </w:rPr>
        <w:t xml:space="preserve">: </w:t>
      </w:r>
      <w:r>
        <w:rPr>
          <w:rFonts w:hint="eastAsia" w:ascii="Times New Roman" w:hAnsi="Times New Roman" w:eastAsia="宋体"/>
          <w:b/>
          <w:color w:val="000000"/>
          <w:lang w:val="en-US" w:eastAsia="zh-CN"/>
        </w:rPr>
        <w:t>Include</w:t>
      </w:r>
      <w:r>
        <w:rPr>
          <w:rFonts w:hint="eastAsia" w:ascii="Times New Roman" w:hAnsi="Times New Roman" w:eastAsia="宋体"/>
          <w:b/>
          <w:color w:val="000000"/>
          <w:lang w:eastAsia="zh-CN"/>
        </w:rPr>
        <w:t xml:space="preserve"> </w:t>
      </w:r>
      <w:r>
        <w:rPr>
          <w:rFonts w:hint="eastAsia" w:ascii="Times New Roman" w:hAnsi="Times New Roman" w:eastAsia="宋体"/>
          <w:b/>
          <w:color w:val="000000"/>
          <w:lang w:val="en-US" w:eastAsia="zh-CN"/>
        </w:rPr>
        <w:t>the CAG</w:t>
      </w:r>
      <w:r>
        <w:rPr>
          <w:rFonts w:hint="eastAsia" w:ascii="Times New Roman" w:hAnsi="Times New Roman" w:eastAsia="宋体"/>
          <w:b/>
          <w:color w:val="000000"/>
          <w:lang w:eastAsia="zh-CN"/>
        </w:rPr>
        <w:t xml:space="preserve"> ID in </w:t>
      </w:r>
      <w:r>
        <w:rPr>
          <w:rFonts w:hint="eastAsia" w:ascii="Times New Roman" w:hAnsi="Times New Roman" w:eastAsia="宋体"/>
          <w:b/>
          <w:color w:val="000000"/>
          <w:lang w:val="en-US" w:eastAsia="zh-CN"/>
        </w:rPr>
        <w:t>RLF report</w:t>
      </w:r>
      <w:r>
        <w:rPr>
          <w:rFonts w:hint="eastAsia" w:ascii="Times New Roman" w:hAnsi="Times New Roman" w:eastAsia="宋体"/>
          <w:b/>
          <w:color w:val="000000"/>
          <w:lang w:eastAsia="zh-CN"/>
        </w:rPr>
        <w:t>.</w:t>
      </w:r>
    </w:p>
    <w:p>
      <w:pPr>
        <w:shd w:val="clear" w:color="auto" w:fill="FFFFFF"/>
        <w:overflowPunct/>
        <w:autoSpaceDE/>
        <w:autoSpaceDN/>
        <w:adjustRightInd/>
        <w:spacing w:before="133" w:after="0"/>
        <w:jc w:val="both"/>
        <w:textAlignment w:val="auto"/>
        <w:rPr>
          <w:rFonts w:hint="eastAsia" w:ascii="Times New Roman" w:hAnsi="Times New Roman" w:eastAsia="宋体"/>
          <w:b/>
          <w:color w:val="000000"/>
          <w:lang w:eastAsia="zh-CN"/>
        </w:rPr>
      </w:pPr>
      <w:r>
        <w:rPr>
          <w:rFonts w:hint="eastAsia" w:ascii="Times New Roman" w:hAnsi="Times New Roman" w:eastAsia="宋体"/>
          <w:b/>
          <w:color w:val="000000"/>
          <w:lang w:val="en-US" w:eastAsia="zh-CN"/>
        </w:rPr>
        <w:t>Observation</w:t>
      </w:r>
      <w:r>
        <w:rPr>
          <w:rFonts w:ascii="Times New Roman" w:hAnsi="Times New Roman" w:eastAsia="宋体"/>
          <w:b/>
          <w:color w:val="000000"/>
          <w:lang w:eastAsia="zh-CN"/>
        </w:rPr>
        <w:t xml:space="preserve"> </w:t>
      </w:r>
      <w:r>
        <w:rPr>
          <w:rFonts w:hint="eastAsia" w:ascii="Times New Roman" w:hAnsi="Times New Roman" w:eastAsia="宋体"/>
          <w:b/>
          <w:color w:val="000000"/>
          <w:lang w:val="en-US" w:eastAsia="zh-CN"/>
        </w:rPr>
        <w:t>1</w:t>
      </w:r>
      <w:r>
        <w:rPr>
          <w:rFonts w:ascii="Times New Roman" w:hAnsi="Times New Roman" w:eastAsia="宋体"/>
          <w:b/>
          <w:color w:val="000000"/>
          <w:lang w:eastAsia="zh-CN"/>
        </w:rPr>
        <w:t xml:space="preserve">: </w:t>
      </w:r>
      <w:r>
        <w:rPr>
          <w:rFonts w:hint="eastAsia" w:ascii="Times New Roman" w:hAnsi="Times New Roman" w:eastAsia="宋体"/>
          <w:b/>
          <w:color w:val="000000"/>
          <w:lang w:val="en-US" w:eastAsia="zh-CN"/>
        </w:rPr>
        <w:t>The CAG subscription information can be obtained from the network as the network will store the UE CAG subscription information if UE supports CAG</w:t>
      </w:r>
      <w:r>
        <w:rPr>
          <w:rFonts w:hint="eastAsia" w:ascii="Times New Roman" w:hAnsi="Times New Roman" w:eastAsia="宋体"/>
          <w:b/>
          <w:color w:val="000000"/>
          <w:lang w:eastAsia="zh-CN"/>
        </w:rPr>
        <w:t>.</w:t>
      </w:r>
    </w:p>
    <w:p>
      <w:pPr>
        <w:shd w:val="clear" w:color="auto" w:fill="FFFFFF"/>
        <w:overflowPunct/>
        <w:autoSpaceDE/>
        <w:autoSpaceDN/>
        <w:adjustRightInd/>
        <w:spacing w:before="133" w:after="0"/>
        <w:jc w:val="both"/>
        <w:textAlignment w:val="auto"/>
        <w:rPr>
          <w:rFonts w:hint="eastAsia" w:ascii="Times New Roman" w:hAnsi="Times New Roman" w:eastAsia="宋体"/>
          <w:b/>
          <w:color w:val="000000"/>
          <w:lang w:eastAsia="zh-CN"/>
        </w:rPr>
      </w:pPr>
      <w:r>
        <w:rPr>
          <w:rFonts w:ascii="Times New Roman" w:hAnsi="Times New Roman" w:eastAsia="宋体"/>
          <w:b/>
          <w:color w:val="000000"/>
          <w:lang w:eastAsia="zh-CN"/>
        </w:rPr>
        <w:t xml:space="preserve">Proposal </w:t>
      </w:r>
      <w:r>
        <w:rPr>
          <w:rFonts w:hint="eastAsia" w:ascii="Times New Roman" w:hAnsi="Times New Roman" w:eastAsia="宋体"/>
          <w:b/>
          <w:color w:val="000000"/>
          <w:lang w:val="en-US" w:eastAsia="zh-CN"/>
        </w:rPr>
        <w:t>2</w:t>
      </w:r>
      <w:r>
        <w:rPr>
          <w:rFonts w:ascii="Times New Roman" w:hAnsi="Times New Roman" w:eastAsia="宋体"/>
          <w:b/>
          <w:color w:val="000000"/>
          <w:lang w:eastAsia="zh-CN"/>
        </w:rPr>
        <w:t xml:space="preserve">: </w:t>
      </w:r>
      <w:r>
        <w:rPr>
          <w:rFonts w:hint="eastAsia" w:ascii="Times New Roman" w:hAnsi="Times New Roman" w:eastAsia="宋体"/>
          <w:b/>
          <w:color w:val="000000"/>
          <w:lang w:val="en-US" w:eastAsia="zh-CN"/>
        </w:rPr>
        <w:t>If CAG ID is included in RLF report, it</w:t>
      </w:r>
      <w:r>
        <w:rPr>
          <w:rFonts w:hint="default" w:ascii="Times New Roman" w:hAnsi="Times New Roman" w:eastAsia="宋体"/>
          <w:b/>
          <w:color w:val="000000"/>
          <w:lang w:val="en-US" w:eastAsia="zh-CN"/>
        </w:rPr>
        <w:t>’</w:t>
      </w:r>
      <w:r>
        <w:rPr>
          <w:rFonts w:hint="eastAsia" w:ascii="Times New Roman" w:hAnsi="Times New Roman" w:eastAsia="宋体"/>
          <w:b/>
          <w:color w:val="000000"/>
          <w:lang w:val="en-US" w:eastAsia="zh-CN"/>
        </w:rPr>
        <w:t>s no need to include UE CAG subscription information in RLF report</w:t>
      </w:r>
      <w:r>
        <w:rPr>
          <w:rFonts w:hint="eastAsia" w:ascii="Times New Roman" w:hAnsi="Times New Roman" w:eastAsia="宋体"/>
          <w:b/>
          <w:color w:val="000000"/>
          <w:lang w:eastAsia="zh-CN"/>
        </w:rPr>
        <w:t>.</w:t>
      </w:r>
    </w:p>
    <w:p>
      <w:pPr>
        <w:shd w:val="clear" w:color="auto" w:fill="FFFFFF"/>
        <w:overflowPunct/>
        <w:autoSpaceDE/>
        <w:autoSpaceDN/>
        <w:adjustRightInd/>
        <w:spacing w:before="133" w:after="0"/>
        <w:jc w:val="both"/>
        <w:textAlignment w:val="auto"/>
        <w:rPr>
          <w:rFonts w:hint="eastAsia" w:ascii="Times New Roman" w:hAnsi="Times New Roman" w:eastAsia="宋体"/>
          <w:b/>
          <w:color w:val="000000"/>
          <w:lang w:eastAsia="zh-CN"/>
        </w:rPr>
      </w:pPr>
      <w:r>
        <w:rPr>
          <w:rFonts w:ascii="Times New Roman" w:hAnsi="Times New Roman" w:eastAsia="宋体"/>
          <w:b/>
          <w:color w:val="000000"/>
          <w:lang w:eastAsia="zh-CN"/>
        </w:rPr>
        <w:t xml:space="preserve">Proposal </w:t>
      </w:r>
      <w:r>
        <w:rPr>
          <w:rFonts w:hint="eastAsia" w:ascii="Times New Roman" w:hAnsi="Times New Roman" w:eastAsia="宋体"/>
          <w:b/>
          <w:color w:val="000000"/>
          <w:lang w:val="en-US" w:eastAsia="zh-CN"/>
        </w:rPr>
        <w:t>3</w:t>
      </w:r>
      <w:r>
        <w:rPr>
          <w:rFonts w:ascii="Times New Roman" w:hAnsi="Times New Roman" w:eastAsia="宋体"/>
          <w:b/>
          <w:color w:val="000000"/>
          <w:lang w:eastAsia="zh-CN"/>
        </w:rPr>
        <w:t xml:space="preserve">: </w:t>
      </w:r>
      <w:r>
        <w:rPr>
          <w:rFonts w:hint="eastAsia" w:ascii="Times New Roman" w:hAnsi="Times New Roman" w:eastAsia="宋体"/>
          <w:b/>
          <w:color w:val="000000"/>
          <w:lang w:val="en-US" w:eastAsia="zh-CN"/>
        </w:rPr>
        <w:t>Not enhance the MDT mechanism to avoid losing of logged MDT report when UE switches between SNPN and PN in R18, and no need to introduce a separate SNPN specific UE variable</w:t>
      </w:r>
      <w:r>
        <w:rPr>
          <w:rFonts w:hint="eastAsia" w:ascii="Times New Roman" w:hAnsi="Times New Roman" w:eastAsia="宋体"/>
          <w:b/>
          <w:color w:val="000000"/>
          <w:lang w:eastAsia="zh-CN"/>
        </w:rPr>
        <w:t>.</w:t>
      </w:r>
    </w:p>
    <w:p>
      <w:pPr>
        <w:shd w:val="clear" w:color="auto" w:fill="FFFFFF"/>
        <w:overflowPunct/>
        <w:autoSpaceDE/>
        <w:autoSpaceDN/>
        <w:adjustRightInd/>
        <w:spacing w:before="133" w:after="0"/>
        <w:jc w:val="both"/>
        <w:textAlignment w:val="auto"/>
        <w:rPr>
          <w:rFonts w:hint="eastAsia" w:ascii="Times New Roman" w:hAnsi="Times New Roman" w:eastAsia="宋体"/>
          <w:b/>
          <w:color w:val="000000"/>
          <w:lang w:val="en-US" w:eastAsia="zh-CN"/>
        </w:rPr>
      </w:pPr>
      <w:r>
        <w:rPr>
          <w:rFonts w:ascii="Times New Roman" w:hAnsi="Times New Roman" w:eastAsia="宋体"/>
          <w:b/>
          <w:color w:val="000000"/>
          <w:lang w:eastAsia="zh-CN"/>
        </w:rPr>
        <w:t xml:space="preserve">Proposal </w:t>
      </w:r>
      <w:r>
        <w:rPr>
          <w:rFonts w:hint="eastAsia" w:ascii="Times New Roman" w:hAnsi="Times New Roman" w:eastAsia="宋体"/>
          <w:b/>
          <w:color w:val="000000"/>
          <w:lang w:val="en-US" w:eastAsia="zh-CN"/>
        </w:rPr>
        <w:t>4</w:t>
      </w:r>
      <w:r>
        <w:rPr>
          <w:rFonts w:ascii="Times New Roman" w:hAnsi="Times New Roman" w:eastAsia="宋体"/>
          <w:b/>
          <w:color w:val="000000"/>
          <w:lang w:eastAsia="zh-CN"/>
        </w:rPr>
        <w:t xml:space="preserve">: </w:t>
      </w:r>
      <w:r>
        <w:rPr>
          <w:rFonts w:hint="eastAsia" w:ascii="Times New Roman" w:hAnsi="Times New Roman" w:eastAsia="宋体"/>
          <w:b/>
          <w:color w:val="000000"/>
          <w:lang w:val="en-US" w:eastAsia="zh-CN"/>
        </w:rPr>
        <w:t>No more SON/MDT enhancements for NPN in this Release</w:t>
      </w:r>
      <w:r>
        <w:rPr>
          <w:rFonts w:hint="eastAsia" w:ascii="Times New Roman" w:hAnsi="Times New Roman" w:eastAsia="宋体"/>
          <w:b/>
          <w:color w:val="000000"/>
          <w:lang w:eastAsia="zh-CN"/>
        </w:rPr>
        <w:t>.</w:t>
      </w:r>
      <w:bookmarkStart w:id="10" w:name="_GoBack"/>
      <w:bookmarkEnd w:id="10"/>
    </w:p>
    <w:p>
      <w:pPr>
        <w:widowControl w:val="0"/>
        <w:spacing w:before="120" w:beforeLines="50"/>
        <w:jc w:val="both"/>
        <w:rPr>
          <w:rFonts w:ascii="Times New Roman" w:hAnsi="Times New Roman" w:eastAsia="宋体"/>
          <w:b/>
          <w:color w:val="000000"/>
          <w:lang w:val="en-US" w:eastAsia="zh-CN"/>
        </w:rPr>
      </w:pPr>
    </w:p>
    <w:p>
      <w:pPr>
        <w:spacing w:after="240"/>
        <w:jc w:val="both"/>
        <w:rPr>
          <w:rFonts w:ascii="Times New Roman" w:hAnsi="Times New Roman" w:eastAsiaTheme="minorEastAsia"/>
          <w:b/>
          <w:lang w:eastAsia="zh-CN"/>
        </w:rPr>
      </w:pPr>
    </w:p>
    <w:p>
      <w:pPr>
        <w:pStyle w:val="2"/>
        <w:ind w:left="567" w:hanging="567"/>
        <w:rPr>
          <w:rFonts w:eastAsia="宋体" w:cs="Arial"/>
          <w:sz w:val="32"/>
          <w:szCs w:val="32"/>
          <w:lang w:eastAsia="zh-CN"/>
        </w:rPr>
      </w:pPr>
      <w:r>
        <w:rPr>
          <w:rFonts w:hint="eastAsia" w:eastAsia="宋体" w:cs="Arial"/>
          <w:sz w:val="32"/>
          <w:szCs w:val="32"/>
          <w:lang w:eastAsia="zh-CN"/>
        </w:rPr>
        <w:t>4</w:t>
      </w:r>
      <w:r>
        <w:rPr>
          <w:rFonts w:hint="eastAsia" w:eastAsia="宋体" w:cs="Arial"/>
          <w:sz w:val="32"/>
          <w:szCs w:val="32"/>
          <w:lang w:eastAsia="zh-CN"/>
        </w:rPr>
        <w:tab/>
      </w:r>
      <w:r>
        <w:rPr>
          <w:rFonts w:hint="eastAsia" w:eastAsia="宋体" w:cs="Arial"/>
          <w:sz w:val="32"/>
          <w:szCs w:val="32"/>
          <w:lang w:eastAsia="zh-CN"/>
        </w:rPr>
        <w:t>Reference</w:t>
      </w:r>
    </w:p>
    <w:p>
      <w:pPr>
        <w:pStyle w:val="71"/>
        <w:ind w:left="0" w:firstLine="0"/>
        <w:rPr>
          <w:lang w:eastAsia="zh-CN"/>
        </w:rPr>
      </w:pPr>
      <w:r>
        <w:rPr>
          <w:rFonts w:hint="eastAsia"/>
          <w:lang w:eastAsia="zh-CN"/>
        </w:rPr>
        <w:t xml:space="preserve">[1] </w:t>
      </w:r>
      <w:r>
        <w:rPr>
          <w:rFonts w:hint="eastAsia"/>
          <w:lang w:eastAsia="zh-CN"/>
        </w:rPr>
        <w:tab/>
      </w:r>
      <w:r>
        <w:rPr>
          <w:lang w:eastAsia="zh-CN"/>
        </w:rPr>
        <w:t>RP-</w:t>
      </w:r>
      <w:r>
        <w:rPr>
          <w:rFonts w:hint="eastAsia"/>
          <w:lang w:eastAsia="zh-CN"/>
        </w:rPr>
        <w:t xml:space="preserve">221825, </w:t>
      </w:r>
      <w:r>
        <w:rPr>
          <w:lang w:eastAsia="zh-CN"/>
        </w:rPr>
        <w:t>“</w:t>
      </w:r>
      <w:r>
        <w:rPr>
          <w:rFonts w:hint="eastAsia"/>
          <w:lang w:eastAsia="zh-CN"/>
        </w:rPr>
        <w:t xml:space="preserve">New WID on Further </w:t>
      </w:r>
      <w:r>
        <w:rPr>
          <w:lang w:eastAsia="zh-CN"/>
        </w:rPr>
        <w:t>Enhancement of Data Collection for SON_MDT in NR standalone and MR-DC”</w:t>
      </w:r>
      <w:r>
        <w:rPr>
          <w:rFonts w:hint="eastAsia"/>
          <w:lang w:eastAsia="zh-CN"/>
        </w:rPr>
        <w:t>, CMCC</w:t>
      </w:r>
    </w:p>
    <w:sectPr>
      <w:footerReference r:id="rId4" w:type="default"/>
      <w:footerReference r:id="rId5" w:type="even"/>
      <w:pgSz w:w="12240" w:h="15840"/>
      <w:pgMar w:top="1418" w:right="1134" w:bottom="1134" w:left="1134"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right" w:y="1"/>
      <w:rPr>
        <w:rStyle w:val="26"/>
      </w:rPr>
    </w:pPr>
    <w:r>
      <w:rPr>
        <w:rStyle w:val="26"/>
      </w:rPr>
      <w:fldChar w:fldCharType="begin"/>
    </w:r>
    <w:r>
      <w:rPr>
        <w:rStyle w:val="26"/>
      </w:rPr>
      <w:instrText xml:space="preserve">PAGE  </w:instrText>
    </w:r>
    <w:r>
      <w:rPr>
        <w:rStyle w:val="26"/>
      </w:rPr>
      <w:fldChar w:fldCharType="separate"/>
    </w:r>
    <w:r>
      <w:rPr>
        <w:rStyle w:val="26"/>
      </w:rPr>
      <w:t>2</w:t>
    </w:r>
    <w:r>
      <w:rPr>
        <w:rStyle w:val="26"/>
      </w:rPr>
      <w:fldChar w:fldCharType="end"/>
    </w:r>
  </w:p>
  <w:p>
    <w:pPr>
      <w:pStyle w:val="1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right" w:y="1"/>
      <w:rPr>
        <w:rStyle w:val="26"/>
      </w:rPr>
    </w:pPr>
    <w:r>
      <w:rPr>
        <w:rStyle w:val="26"/>
      </w:rPr>
      <w:fldChar w:fldCharType="begin"/>
    </w:r>
    <w:r>
      <w:rPr>
        <w:rStyle w:val="26"/>
      </w:rPr>
      <w:instrText xml:space="preserve">PAGE  </w:instrText>
    </w:r>
    <w:r>
      <w:rPr>
        <w:rStyle w:val="26"/>
      </w:rPr>
      <w:fldChar w:fldCharType="separate"/>
    </w:r>
    <w:r>
      <w:rPr>
        <w:rStyle w:val="26"/>
      </w:rPr>
      <w:t>1</w:t>
    </w:r>
    <w:r>
      <w:rPr>
        <w:rStyle w:val="26"/>
      </w:rPr>
      <w:fldChar w:fldCharType="end"/>
    </w:r>
  </w:p>
  <w:p>
    <w:pPr>
      <w:pStyle w:val="1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AA46647"/>
    <w:multiLevelType w:val="multilevel"/>
    <w:tmpl w:val="3AA46647"/>
    <w:lvl w:ilvl="0" w:tentative="0">
      <w:start w:val="1"/>
      <w:numFmt w:val="decimal"/>
      <w:pStyle w:val="43"/>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
    <w:nsid w:val="5101505E"/>
    <w:multiLevelType w:val="multilevel"/>
    <w:tmpl w:val="5101505E"/>
    <w:lvl w:ilvl="0" w:tentative="0">
      <w:start w:val="1"/>
      <w:numFmt w:val="decimal"/>
      <w:pStyle w:val="44"/>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isplayHorizontalDrawingGridEvery w:val="1"/>
  <w:displayVerticalDrawingGridEvery w:val="1"/>
  <w:noPunctuationKerning w:val="1"/>
  <w:characterSpacingControl w:val="doNotCompress"/>
  <w:footnotePr>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78A5"/>
    <w:rsid w:val="00000C18"/>
    <w:rsid w:val="000014CD"/>
    <w:rsid w:val="000020DB"/>
    <w:rsid w:val="00002C5D"/>
    <w:rsid w:val="0000308C"/>
    <w:rsid w:val="000031E3"/>
    <w:rsid w:val="00003E80"/>
    <w:rsid w:val="00004405"/>
    <w:rsid w:val="00004A98"/>
    <w:rsid w:val="000051C1"/>
    <w:rsid w:val="00005B16"/>
    <w:rsid w:val="0000632C"/>
    <w:rsid w:val="000063A8"/>
    <w:rsid w:val="00006B5A"/>
    <w:rsid w:val="00007067"/>
    <w:rsid w:val="000101A2"/>
    <w:rsid w:val="00012C96"/>
    <w:rsid w:val="0001438B"/>
    <w:rsid w:val="00015FEC"/>
    <w:rsid w:val="0001612D"/>
    <w:rsid w:val="000163D9"/>
    <w:rsid w:val="000179F4"/>
    <w:rsid w:val="00020E6C"/>
    <w:rsid w:val="00020F37"/>
    <w:rsid w:val="00021601"/>
    <w:rsid w:val="000229F5"/>
    <w:rsid w:val="00022A64"/>
    <w:rsid w:val="00023F15"/>
    <w:rsid w:val="0002464A"/>
    <w:rsid w:val="0002472A"/>
    <w:rsid w:val="00024739"/>
    <w:rsid w:val="00026873"/>
    <w:rsid w:val="00026D53"/>
    <w:rsid w:val="0002787E"/>
    <w:rsid w:val="00030B86"/>
    <w:rsid w:val="00031151"/>
    <w:rsid w:val="0003158E"/>
    <w:rsid w:val="00031973"/>
    <w:rsid w:val="0003201E"/>
    <w:rsid w:val="00032355"/>
    <w:rsid w:val="0003253C"/>
    <w:rsid w:val="0003377C"/>
    <w:rsid w:val="00033E04"/>
    <w:rsid w:val="00034193"/>
    <w:rsid w:val="0003462E"/>
    <w:rsid w:val="00034E2E"/>
    <w:rsid w:val="000350D2"/>
    <w:rsid w:val="00036982"/>
    <w:rsid w:val="000372BB"/>
    <w:rsid w:val="000404DF"/>
    <w:rsid w:val="00040F25"/>
    <w:rsid w:val="0004115C"/>
    <w:rsid w:val="00041A12"/>
    <w:rsid w:val="00041BE7"/>
    <w:rsid w:val="0004234D"/>
    <w:rsid w:val="00042B06"/>
    <w:rsid w:val="00042C05"/>
    <w:rsid w:val="000441AE"/>
    <w:rsid w:val="000442CA"/>
    <w:rsid w:val="00044710"/>
    <w:rsid w:val="0004497C"/>
    <w:rsid w:val="00044CBD"/>
    <w:rsid w:val="00046763"/>
    <w:rsid w:val="00047FD3"/>
    <w:rsid w:val="000503E1"/>
    <w:rsid w:val="0005155A"/>
    <w:rsid w:val="00051A9B"/>
    <w:rsid w:val="00051CC7"/>
    <w:rsid w:val="0005300C"/>
    <w:rsid w:val="0005377C"/>
    <w:rsid w:val="00054430"/>
    <w:rsid w:val="00054B70"/>
    <w:rsid w:val="00054FB9"/>
    <w:rsid w:val="00056138"/>
    <w:rsid w:val="0005687F"/>
    <w:rsid w:val="000573AD"/>
    <w:rsid w:val="000578F6"/>
    <w:rsid w:val="00057B97"/>
    <w:rsid w:val="00057FE5"/>
    <w:rsid w:val="00060051"/>
    <w:rsid w:val="0006182B"/>
    <w:rsid w:val="00062349"/>
    <w:rsid w:val="000624BB"/>
    <w:rsid w:val="00062D48"/>
    <w:rsid w:val="00063164"/>
    <w:rsid w:val="0006392A"/>
    <w:rsid w:val="000640DF"/>
    <w:rsid w:val="000654B1"/>
    <w:rsid w:val="000666AD"/>
    <w:rsid w:val="00067F31"/>
    <w:rsid w:val="00070051"/>
    <w:rsid w:val="0007151E"/>
    <w:rsid w:val="00071A05"/>
    <w:rsid w:val="00071CA4"/>
    <w:rsid w:val="00072123"/>
    <w:rsid w:val="000747EB"/>
    <w:rsid w:val="00075160"/>
    <w:rsid w:val="00076BD2"/>
    <w:rsid w:val="00076FE9"/>
    <w:rsid w:val="0007771B"/>
    <w:rsid w:val="000777C8"/>
    <w:rsid w:val="00081931"/>
    <w:rsid w:val="000823D4"/>
    <w:rsid w:val="00082529"/>
    <w:rsid w:val="00082F49"/>
    <w:rsid w:val="00083771"/>
    <w:rsid w:val="0008399D"/>
    <w:rsid w:val="00085128"/>
    <w:rsid w:val="00085444"/>
    <w:rsid w:val="00085731"/>
    <w:rsid w:val="000871AD"/>
    <w:rsid w:val="000903E8"/>
    <w:rsid w:val="00091887"/>
    <w:rsid w:val="00092CAC"/>
    <w:rsid w:val="000936AF"/>
    <w:rsid w:val="00093B02"/>
    <w:rsid w:val="00093B8B"/>
    <w:rsid w:val="0009506B"/>
    <w:rsid w:val="00095C97"/>
    <w:rsid w:val="000962F0"/>
    <w:rsid w:val="00096413"/>
    <w:rsid w:val="0009687C"/>
    <w:rsid w:val="000A05B2"/>
    <w:rsid w:val="000A156D"/>
    <w:rsid w:val="000A1A6C"/>
    <w:rsid w:val="000A3FE3"/>
    <w:rsid w:val="000A4395"/>
    <w:rsid w:val="000A5C93"/>
    <w:rsid w:val="000A63F8"/>
    <w:rsid w:val="000A7132"/>
    <w:rsid w:val="000B16C5"/>
    <w:rsid w:val="000B1783"/>
    <w:rsid w:val="000B2125"/>
    <w:rsid w:val="000B25C8"/>
    <w:rsid w:val="000B3C49"/>
    <w:rsid w:val="000B3F1A"/>
    <w:rsid w:val="000B4ABE"/>
    <w:rsid w:val="000B4F7D"/>
    <w:rsid w:val="000B5E8D"/>
    <w:rsid w:val="000B773E"/>
    <w:rsid w:val="000C067B"/>
    <w:rsid w:val="000C1FBD"/>
    <w:rsid w:val="000C2505"/>
    <w:rsid w:val="000C309F"/>
    <w:rsid w:val="000C330F"/>
    <w:rsid w:val="000C3891"/>
    <w:rsid w:val="000C397A"/>
    <w:rsid w:val="000C4A47"/>
    <w:rsid w:val="000C4E38"/>
    <w:rsid w:val="000C4ED1"/>
    <w:rsid w:val="000C5DE3"/>
    <w:rsid w:val="000C68EC"/>
    <w:rsid w:val="000D0801"/>
    <w:rsid w:val="000D11AE"/>
    <w:rsid w:val="000D1962"/>
    <w:rsid w:val="000D1BEC"/>
    <w:rsid w:val="000D1E03"/>
    <w:rsid w:val="000D3DA1"/>
    <w:rsid w:val="000D4F28"/>
    <w:rsid w:val="000D5376"/>
    <w:rsid w:val="000D5C31"/>
    <w:rsid w:val="000D5F8D"/>
    <w:rsid w:val="000E044E"/>
    <w:rsid w:val="000E0A53"/>
    <w:rsid w:val="000E0B0E"/>
    <w:rsid w:val="000E0BDA"/>
    <w:rsid w:val="000E0F82"/>
    <w:rsid w:val="000E13B1"/>
    <w:rsid w:val="000E208F"/>
    <w:rsid w:val="000E268C"/>
    <w:rsid w:val="000E27C9"/>
    <w:rsid w:val="000E3788"/>
    <w:rsid w:val="000E43CB"/>
    <w:rsid w:val="000E47B1"/>
    <w:rsid w:val="000E4A26"/>
    <w:rsid w:val="000E56D3"/>
    <w:rsid w:val="000E5FCE"/>
    <w:rsid w:val="000E6BF6"/>
    <w:rsid w:val="000F02C3"/>
    <w:rsid w:val="000F0DB6"/>
    <w:rsid w:val="000F34BC"/>
    <w:rsid w:val="000F357D"/>
    <w:rsid w:val="000F3F86"/>
    <w:rsid w:val="000F46D1"/>
    <w:rsid w:val="000F4BB0"/>
    <w:rsid w:val="000F4BBB"/>
    <w:rsid w:val="000F5F2D"/>
    <w:rsid w:val="000F67D5"/>
    <w:rsid w:val="000F691E"/>
    <w:rsid w:val="000F6B2B"/>
    <w:rsid w:val="000F702D"/>
    <w:rsid w:val="0010011B"/>
    <w:rsid w:val="001006E4"/>
    <w:rsid w:val="00100872"/>
    <w:rsid w:val="0010286B"/>
    <w:rsid w:val="00102970"/>
    <w:rsid w:val="00102C20"/>
    <w:rsid w:val="00102C23"/>
    <w:rsid w:val="00104332"/>
    <w:rsid w:val="0010537B"/>
    <w:rsid w:val="00105615"/>
    <w:rsid w:val="00105AED"/>
    <w:rsid w:val="00106C5E"/>
    <w:rsid w:val="00106C67"/>
    <w:rsid w:val="00106CAA"/>
    <w:rsid w:val="00107159"/>
    <w:rsid w:val="001071E5"/>
    <w:rsid w:val="00107352"/>
    <w:rsid w:val="0010766E"/>
    <w:rsid w:val="00110C8F"/>
    <w:rsid w:val="001112B4"/>
    <w:rsid w:val="001113E2"/>
    <w:rsid w:val="00113454"/>
    <w:rsid w:val="001140AF"/>
    <w:rsid w:val="00114577"/>
    <w:rsid w:val="001161B6"/>
    <w:rsid w:val="00121A17"/>
    <w:rsid w:val="00122CA5"/>
    <w:rsid w:val="0012413D"/>
    <w:rsid w:val="001241F4"/>
    <w:rsid w:val="0012545F"/>
    <w:rsid w:val="00127578"/>
    <w:rsid w:val="0012790C"/>
    <w:rsid w:val="00127969"/>
    <w:rsid w:val="001306D3"/>
    <w:rsid w:val="00130969"/>
    <w:rsid w:val="00131F68"/>
    <w:rsid w:val="00132318"/>
    <w:rsid w:val="001331B2"/>
    <w:rsid w:val="001333A0"/>
    <w:rsid w:val="00133623"/>
    <w:rsid w:val="00134167"/>
    <w:rsid w:val="00134B1E"/>
    <w:rsid w:val="00135896"/>
    <w:rsid w:val="00136653"/>
    <w:rsid w:val="001366E3"/>
    <w:rsid w:val="00140760"/>
    <w:rsid w:val="00140B2C"/>
    <w:rsid w:val="00140D20"/>
    <w:rsid w:val="00142150"/>
    <w:rsid w:val="00142272"/>
    <w:rsid w:val="00142561"/>
    <w:rsid w:val="00142CA3"/>
    <w:rsid w:val="00143949"/>
    <w:rsid w:val="00144922"/>
    <w:rsid w:val="00146090"/>
    <w:rsid w:val="001468AA"/>
    <w:rsid w:val="00147078"/>
    <w:rsid w:val="0014722D"/>
    <w:rsid w:val="00147D38"/>
    <w:rsid w:val="0015041C"/>
    <w:rsid w:val="0015063D"/>
    <w:rsid w:val="0015075F"/>
    <w:rsid w:val="00150CBE"/>
    <w:rsid w:val="001517A9"/>
    <w:rsid w:val="00151E8F"/>
    <w:rsid w:val="00152AC6"/>
    <w:rsid w:val="00153782"/>
    <w:rsid w:val="0015460E"/>
    <w:rsid w:val="0015516F"/>
    <w:rsid w:val="001566C2"/>
    <w:rsid w:val="001600F0"/>
    <w:rsid w:val="001601A9"/>
    <w:rsid w:val="00160B99"/>
    <w:rsid w:val="00162BC3"/>
    <w:rsid w:val="00163958"/>
    <w:rsid w:val="0016505F"/>
    <w:rsid w:val="00166099"/>
    <w:rsid w:val="001661AD"/>
    <w:rsid w:val="00166206"/>
    <w:rsid w:val="0016673C"/>
    <w:rsid w:val="0016683B"/>
    <w:rsid w:val="00171CA4"/>
    <w:rsid w:val="001730D0"/>
    <w:rsid w:val="00173428"/>
    <w:rsid w:val="001735EE"/>
    <w:rsid w:val="00174F2B"/>
    <w:rsid w:val="00175C71"/>
    <w:rsid w:val="001767D5"/>
    <w:rsid w:val="00180CCA"/>
    <w:rsid w:val="00183215"/>
    <w:rsid w:val="00183461"/>
    <w:rsid w:val="0018537F"/>
    <w:rsid w:val="001856BA"/>
    <w:rsid w:val="00191E21"/>
    <w:rsid w:val="001932D8"/>
    <w:rsid w:val="00195589"/>
    <w:rsid w:val="001A0E6C"/>
    <w:rsid w:val="001A14DD"/>
    <w:rsid w:val="001A18CD"/>
    <w:rsid w:val="001A1939"/>
    <w:rsid w:val="001A245F"/>
    <w:rsid w:val="001A2525"/>
    <w:rsid w:val="001A263D"/>
    <w:rsid w:val="001A34E6"/>
    <w:rsid w:val="001A415D"/>
    <w:rsid w:val="001A5C29"/>
    <w:rsid w:val="001A5DA7"/>
    <w:rsid w:val="001A69ED"/>
    <w:rsid w:val="001A7270"/>
    <w:rsid w:val="001A7319"/>
    <w:rsid w:val="001B08D3"/>
    <w:rsid w:val="001B0A8C"/>
    <w:rsid w:val="001B0CFA"/>
    <w:rsid w:val="001B12F3"/>
    <w:rsid w:val="001B142E"/>
    <w:rsid w:val="001B18A2"/>
    <w:rsid w:val="001B3B14"/>
    <w:rsid w:val="001B3E47"/>
    <w:rsid w:val="001B5A9F"/>
    <w:rsid w:val="001B6765"/>
    <w:rsid w:val="001B6FFD"/>
    <w:rsid w:val="001B7FE8"/>
    <w:rsid w:val="001C1259"/>
    <w:rsid w:val="001C1349"/>
    <w:rsid w:val="001C1570"/>
    <w:rsid w:val="001C1639"/>
    <w:rsid w:val="001C1D7A"/>
    <w:rsid w:val="001C290D"/>
    <w:rsid w:val="001C2BC6"/>
    <w:rsid w:val="001C2DC6"/>
    <w:rsid w:val="001C31A6"/>
    <w:rsid w:val="001C36D5"/>
    <w:rsid w:val="001C461C"/>
    <w:rsid w:val="001C5945"/>
    <w:rsid w:val="001C59F6"/>
    <w:rsid w:val="001C5F19"/>
    <w:rsid w:val="001C68E7"/>
    <w:rsid w:val="001C75A4"/>
    <w:rsid w:val="001D169E"/>
    <w:rsid w:val="001D2605"/>
    <w:rsid w:val="001D33FB"/>
    <w:rsid w:val="001D345F"/>
    <w:rsid w:val="001D3932"/>
    <w:rsid w:val="001D393A"/>
    <w:rsid w:val="001D4B4B"/>
    <w:rsid w:val="001D4F5C"/>
    <w:rsid w:val="001D5CA3"/>
    <w:rsid w:val="001D6946"/>
    <w:rsid w:val="001E03BE"/>
    <w:rsid w:val="001E0C20"/>
    <w:rsid w:val="001E0E02"/>
    <w:rsid w:val="001E13F3"/>
    <w:rsid w:val="001E1AF1"/>
    <w:rsid w:val="001E27B0"/>
    <w:rsid w:val="001E282D"/>
    <w:rsid w:val="001E2E6F"/>
    <w:rsid w:val="001E333D"/>
    <w:rsid w:val="001E37C1"/>
    <w:rsid w:val="001E39D7"/>
    <w:rsid w:val="001E3B81"/>
    <w:rsid w:val="001E5300"/>
    <w:rsid w:val="001E56E8"/>
    <w:rsid w:val="001E5706"/>
    <w:rsid w:val="001E574B"/>
    <w:rsid w:val="001E5981"/>
    <w:rsid w:val="001F01B7"/>
    <w:rsid w:val="001F0C89"/>
    <w:rsid w:val="001F1942"/>
    <w:rsid w:val="001F1AF6"/>
    <w:rsid w:val="001F1C80"/>
    <w:rsid w:val="001F223A"/>
    <w:rsid w:val="001F2C61"/>
    <w:rsid w:val="001F36B7"/>
    <w:rsid w:val="001F45A6"/>
    <w:rsid w:val="001F4627"/>
    <w:rsid w:val="001F4761"/>
    <w:rsid w:val="001F611C"/>
    <w:rsid w:val="002000E7"/>
    <w:rsid w:val="00200FE0"/>
    <w:rsid w:val="0020252C"/>
    <w:rsid w:val="00202A03"/>
    <w:rsid w:val="002031E4"/>
    <w:rsid w:val="00203376"/>
    <w:rsid w:val="00203CFD"/>
    <w:rsid w:val="0020466E"/>
    <w:rsid w:val="00205CCB"/>
    <w:rsid w:val="00205EC7"/>
    <w:rsid w:val="00207FCF"/>
    <w:rsid w:val="00210C41"/>
    <w:rsid w:val="00210EC4"/>
    <w:rsid w:val="00211A10"/>
    <w:rsid w:val="00213AED"/>
    <w:rsid w:val="00214023"/>
    <w:rsid w:val="00214734"/>
    <w:rsid w:val="00214DD3"/>
    <w:rsid w:val="00215B89"/>
    <w:rsid w:val="002169CB"/>
    <w:rsid w:val="00216AA0"/>
    <w:rsid w:val="002173BC"/>
    <w:rsid w:val="002177A7"/>
    <w:rsid w:val="00217E3E"/>
    <w:rsid w:val="0022044C"/>
    <w:rsid w:val="002206F4"/>
    <w:rsid w:val="00220D44"/>
    <w:rsid w:val="00222526"/>
    <w:rsid w:val="00223B6A"/>
    <w:rsid w:val="00224162"/>
    <w:rsid w:val="002242F3"/>
    <w:rsid w:val="00225321"/>
    <w:rsid w:val="00225F08"/>
    <w:rsid w:val="002261E5"/>
    <w:rsid w:val="00226D66"/>
    <w:rsid w:val="002300C6"/>
    <w:rsid w:val="00230764"/>
    <w:rsid w:val="00230C64"/>
    <w:rsid w:val="00231C3C"/>
    <w:rsid w:val="00232511"/>
    <w:rsid w:val="00232741"/>
    <w:rsid w:val="00232A7F"/>
    <w:rsid w:val="002336F5"/>
    <w:rsid w:val="00233E8A"/>
    <w:rsid w:val="002354E3"/>
    <w:rsid w:val="0023596C"/>
    <w:rsid w:val="0023604A"/>
    <w:rsid w:val="00236370"/>
    <w:rsid w:val="00236C1E"/>
    <w:rsid w:val="00237289"/>
    <w:rsid w:val="00240704"/>
    <w:rsid w:val="00240840"/>
    <w:rsid w:val="00240892"/>
    <w:rsid w:val="00241405"/>
    <w:rsid w:val="00241ECB"/>
    <w:rsid w:val="0024228C"/>
    <w:rsid w:val="00242364"/>
    <w:rsid w:val="00243510"/>
    <w:rsid w:val="0024364C"/>
    <w:rsid w:val="00243BA7"/>
    <w:rsid w:val="00244BFB"/>
    <w:rsid w:val="00245EBC"/>
    <w:rsid w:val="00245F57"/>
    <w:rsid w:val="00247DC4"/>
    <w:rsid w:val="00247F22"/>
    <w:rsid w:val="00250BB5"/>
    <w:rsid w:val="00250C35"/>
    <w:rsid w:val="00251D18"/>
    <w:rsid w:val="00252B54"/>
    <w:rsid w:val="00252BE2"/>
    <w:rsid w:val="00253140"/>
    <w:rsid w:val="00253C8F"/>
    <w:rsid w:val="002540B5"/>
    <w:rsid w:val="0025433F"/>
    <w:rsid w:val="00254CA2"/>
    <w:rsid w:val="00255078"/>
    <w:rsid w:val="00255D0F"/>
    <w:rsid w:val="00255E34"/>
    <w:rsid w:val="00256809"/>
    <w:rsid w:val="00260F38"/>
    <w:rsid w:val="00260F3F"/>
    <w:rsid w:val="0026155F"/>
    <w:rsid w:val="00261982"/>
    <w:rsid w:val="00261B29"/>
    <w:rsid w:val="0026240F"/>
    <w:rsid w:val="00262849"/>
    <w:rsid w:val="002637AC"/>
    <w:rsid w:val="00264979"/>
    <w:rsid w:val="00264983"/>
    <w:rsid w:val="00264C2E"/>
    <w:rsid w:val="00264EFE"/>
    <w:rsid w:val="0026534B"/>
    <w:rsid w:val="00265902"/>
    <w:rsid w:val="00266700"/>
    <w:rsid w:val="00266E33"/>
    <w:rsid w:val="002672C7"/>
    <w:rsid w:val="002679BD"/>
    <w:rsid w:val="00267AE3"/>
    <w:rsid w:val="0027031D"/>
    <w:rsid w:val="00270F0B"/>
    <w:rsid w:val="002726D3"/>
    <w:rsid w:val="002731EF"/>
    <w:rsid w:val="002738BA"/>
    <w:rsid w:val="0027394C"/>
    <w:rsid w:val="00273A24"/>
    <w:rsid w:val="0027468E"/>
    <w:rsid w:val="00276784"/>
    <w:rsid w:val="002767D0"/>
    <w:rsid w:val="00276EF2"/>
    <w:rsid w:val="00281B8C"/>
    <w:rsid w:val="002824EB"/>
    <w:rsid w:val="002825EF"/>
    <w:rsid w:val="002826DF"/>
    <w:rsid w:val="00282EAC"/>
    <w:rsid w:val="00284474"/>
    <w:rsid w:val="00285120"/>
    <w:rsid w:val="00285153"/>
    <w:rsid w:val="00285357"/>
    <w:rsid w:val="002870F2"/>
    <w:rsid w:val="0028780A"/>
    <w:rsid w:val="00287CBC"/>
    <w:rsid w:val="00287EDA"/>
    <w:rsid w:val="002912A5"/>
    <w:rsid w:val="002912F6"/>
    <w:rsid w:val="00291A38"/>
    <w:rsid w:val="002937B1"/>
    <w:rsid w:val="00294899"/>
    <w:rsid w:val="00294C24"/>
    <w:rsid w:val="00295387"/>
    <w:rsid w:val="00295A95"/>
    <w:rsid w:val="002A0004"/>
    <w:rsid w:val="002A0060"/>
    <w:rsid w:val="002A0B53"/>
    <w:rsid w:val="002A1187"/>
    <w:rsid w:val="002A3753"/>
    <w:rsid w:val="002A4297"/>
    <w:rsid w:val="002A437B"/>
    <w:rsid w:val="002A49E9"/>
    <w:rsid w:val="002A4CBB"/>
    <w:rsid w:val="002A5133"/>
    <w:rsid w:val="002A5C74"/>
    <w:rsid w:val="002A6837"/>
    <w:rsid w:val="002A739F"/>
    <w:rsid w:val="002B0FB5"/>
    <w:rsid w:val="002B176F"/>
    <w:rsid w:val="002B1867"/>
    <w:rsid w:val="002B26C5"/>
    <w:rsid w:val="002B3B39"/>
    <w:rsid w:val="002B5267"/>
    <w:rsid w:val="002B55DB"/>
    <w:rsid w:val="002B5F79"/>
    <w:rsid w:val="002B66F4"/>
    <w:rsid w:val="002B6C24"/>
    <w:rsid w:val="002B6F3E"/>
    <w:rsid w:val="002B7527"/>
    <w:rsid w:val="002C060E"/>
    <w:rsid w:val="002C0AC6"/>
    <w:rsid w:val="002C1102"/>
    <w:rsid w:val="002C4C08"/>
    <w:rsid w:val="002C4DF6"/>
    <w:rsid w:val="002C5DC0"/>
    <w:rsid w:val="002C658F"/>
    <w:rsid w:val="002C74D2"/>
    <w:rsid w:val="002C7DFE"/>
    <w:rsid w:val="002D06A6"/>
    <w:rsid w:val="002D138D"/>
    <w:rsid w:val="002D18D9"/>
    <w:rsid w:val="002D3797"/>
    <w:rsid w:val="002D3871"/>
    <w:rsid w:val="002D4AF7"/>
    <w:rsid w:val="002D749B"/>
    <w:rsid w:val="002D79EB"/>
    <w:rsid w:val="002E12C4"/>
    <w:rsid w:val="002E3A39"/>
    <w:rsid w:val="002E3B16"/>
    <w:rsid w:val="002E42B6"/>
    <w:rsid w:val="002E6700"/>
    <w:rsid w:val="002E68F6"/>
    <w:rsid w:val="002E7100"/>
    <w:rsid w:val="002E7F32"/>
    <w:rsid w:val="002F1867"/>
    <w:rsid w:val="002F1CF5"/>
    <w:rsid w:val="002F3E02"/>
    <w:rsid w:val="002F4F23"/>
    <w:rsid w:val="002F56FC"/>
    <w:rsid w:val="002F6FBB"/>
    <w:rsid w:val="002F78E7"/>
    <w:rsid w:val="0030007D"/>
    <w:rsid w:val="00300B35"/>
    <w:rsid w:val="003013AB"/>
    <w:rsid w:val="00301739"/>
    <w:rsid w:val="00301B5C"/>
    <w:rsid w:val="003030AD"/>
    <w:rsid w:val="0030344E"/>
    <w:rsid w:val="00303AE3"/>
    <w:rsid w:val="00304270"/>
    <w:rsid w:val="0030489A"/>
    <w:rsid w:val="0030505B"/>
    <w:rsid w:val="00305C9F"/>
    <w:rsid w:val="00306E1C"/>
    <w:rsid w:val="003079A1"/>
    <w:rsid w:val="00307A9F"/>
    <w:rsid w:val="00307AE0"/>
    <w:rsid w:val="0031008E"/>
    <w:rsid w:val="003106DC"/>
    <w:rsid w:val="00313851"/>
    <w:rsid w:val="0031439A"/>
    <w:rsid w:val="003149D7"/>
    <w:rsid w:val="00314EF2"/>
    <w:rsid w:val="00315B8C"/>
    <w:rsid w:val="00316A50"/>
    <w:rsid w:val="00317B5A"/>
    <w:rsid w:val="00317CD3"/>
    <w:rsid w:val="00320989"/>
    <w:rsid w:val="0032158C"/>
    <w:rsid w:val="00321A63"/>
    <w:rsid w:val="00321E10"/>
    <w:rsid w:val="0032221D"/>
    <w:rsid w:val="003229C8"/>
    <w:rsid w:val="0032412E"/>
    <w:rsid w:val="0032506B"/>
    <w:rsid w:val="003252B2"/>
    <w:rsid w:val="00327916"/>
    <w:rsid w:val="003300A8"/>
    <w:rsid w:val="00331A05"/>
    <w:rsid w:val="003327AE"/>
    <w:rsid w:val="003338AB"/>
    <w:rsid w:val="00333BB9"/>
    <w:rsid w:val="00334629"/>
    <w:rsid w:val="003357A8"/>
    <w:rsid w:val="00335E5D"/>
    <w:rsid w:val="00336E01"/>
    <w:rsid w:val="00336EB1"/>
    <w:rsid w:val="0033728C"/>
    <w:rsid w:val="00337C9C"/>
    <w:rsid w:val="00340130"/>
    <w:rsid w:val="003415F3"/>
    <w:rsid w:val="003416BC"/>
    <w:rsid w:val="003418CB"/>
    <w:rsid w:val="00341B07"/>
    <w:rsid w:val="00341B82"/>
    <w:rsid w:val="00341EBC"/>
    <w:rsid w:val="0034200D"/>
    <w:rsid w:val="00342691"/>
    <w:rsid w:val="00342BAF"/>
    <w:rsid w:val="003432B6"/>
    <w:rsid w:val="003435D1"/>
    <w:rsid w:val="003438E8"/>
    <w:rsid w:val="00343BD1"/>
    <w:rsid w:val="00343CC8"/>
    <w:rsid w:val="00346799"/>
    <w:rsid w:val="00346E03"/>
    <w:rsid w:val="0034751A"/>
    <w:rsid w:val="00350118"/>
    <w:rsid w:val="0035014B"/>
    <w:rsid w:val="003514CE"/>
    <w:rsid w:val="003520B9"/>
    <w:rsid w:val="0035214A"/>
    <w:rsid w:val="00352C05"/>
    <w:rsid w:val="003537C4"/>
    <w:rsid w:val="003550CB"/>
    <w:rsid w:val="0035562F"/>
    <w:rsid w:val="00355692"/>
    <w:rsid w:val="00355E3F"/>
    <w:rsid w:val="00356198"/>
    <w:rsid w:val="003574CE"/>
    <w:rsid w:val="0035752B"/>
    <w:rsid w:val="00360F0E"/>
    <w:rsid w:val="003618DA"/>
    <w:rsid w:val="003619A5"/>
    <w:rsid w:val="00362464"/>
    <w:rsid w:val="00362944"/>
    <w:rsid w:val="00362CBA"/>
    <w:rsid w:val="00362FD6"/>
    <w:rsid w:val="00363541"/>
    <w:rsid w:val="0036529A"/>
    <w:rsid w:val="003652E8"/>
    <w:rsid w:val="003658DB"/>
    <w:rsid w:val="003663F6"/>
    <w:rsid w:val="00366C3F"/>
    <w:rsid w:val="003679B1"/>
    <w:rsid w:val="00367AAB"/>
    <w:rsid w:val="00367BD7"/>
    <w:rsid w:val="00370EF8"/>
    <w:rsid w:val="00370F77"/>
    <w:rsid w:val="0037101F"/>
    <w:rsid w:val="003710DE"/>
    <w:rsid w:val="0037185E"/>
    <w:rsid w:val="00371C1A"/>
    <w:rsid w:val="00372344"/>
    <w:rsid w:val="003723F1"/>
    <w:rsid w:val="003730C1"/>
    <w:rsid w:val="00373209"/>
    <w:rsid w:val="003734D5"/>
    <w:rsid w:val="003734DA"/>
    <w:rsid w:val="00373623"/>
    <w:rsid w:val="00374E46"/>
    <w:rsid w:val="0037549C"/>
    <w:rsid w:val="00375CDA"/>
    <w:rsid w:val="003802D0"/>
    <w:rsid w:val="00380305"/>
    <w:rsid w:val="00380E39"/>
    <w:rsid w:val="00382D2D"/>
    <w:rsid w:val="003839FD"/>
    <w:rsid w:val="00383DE7"/>
    <w:rsid w:val="00384167"/>
    <w:rsid w:val="00386D4C"/>
    <w:rsid w:val="003879FB"/>
    <w:rsid w:val="00391A99"/>
    <w:rsid w:val="00391BBD"/>
    <w:rsid w:val="00392644"/>
    <w:rsid w:val="003931C3"/>
    <w:rsid w:val="00395758"/>
    <w:rsid w:val="00395C9A"/>
    <w:rsid w:val="0039670B"/>
    <w:rsid w:val="003970A3"/>
    <w:rsid w:val="003A0811"/>
    <w:rsid w:val="003A0951"/>
    <w:rsid w:val="003A0F69"/>
    <w:rsid w:val="003A1346"/>
    <w:rsid w:val="003A14ED"/>
    <w:rsid w:val="003A3797"/>
    <w:rsid w:val="003A4E72"/>
    <w:rsid w:val="003A5BA5"/>
    <w:rsid w:val="003A5EF2"/>
    <w:rsid w:val="003A5F51"/>
    <w:rsid w:val="003A648D"/>
    <w:rsid w:val="003A6CDE"/>
    <w:rsid w:val="003A6EA7"/>
    <w:rsid w:val="003A72C5"/>
    <w:rsid w:val="003A7669"/>
    <w:rsid w:val="003A7B42"/>
    <w:rsid w:val="003B1332"/>
    <w:rsid w:val="003B15B9"/>
    <w:rsid w:val="003B1BE2"/>
    <w:rsid w:val="003B2077"/>
    <w:rsid w:val="003B2475"/>
    <w:rsid w:val="003B2478"/>
    <w:rsid w:val="003B2F58"/>
    <w:rsid w:val="003B4FB4"/>
    <w:rsid w:val="003B54FD"/>
    <w:rsid w:val="003B5A7C"/>
    <w:rsid w:val="003B705D"/>
    <w:rsid w:val="003B7B85"/>
    <w:rsid w:val="003C0AAF"/>
    <w:rsid w:val="003C14B0"/>
    <w:rsid w:val="003C170A"/>
    <w:rsid w:val="003C1AFA"/>
    <w:rsid w:val="003C360B"/>
    <w:rsid w:val="003C4160"/>
    <w:rsid w:val="003C443F"/>
    <w:rsid w:val="003C4E8A"/>
    <w:rsid w:val="003C5604"/>
    <w:rsid w:val="003C6B01"/>
    <w:rsid w:val="003C6C1B"/>
    <w:rsid w:val="003C6D97"/>
    <w:rsid w:val="003C7A3C"/>
    <w:rsid w:val="003C7EB4"/>
    <w:rsid w:val="003D01BE"/>
    <w:rsid w:val="003D0616"/>
    <w:rsid w:val="003D108B"/>
    <w:rsid w:val="003D1128"/>
    <w:rsid w:val="003D1557"/>
    <w:rsid w:val="003D1B42"/>
    <w:rsid w:val="003D21DA"/>
    <w:rsid w:val="003D2617"/>
    <w:rsid w:val="003D3800"/>
    <w:rsid w:val="003D3CAE"/>
    <w:rsid w:val="003D3D97"/>
    <w:rsid w:val="003D4175"/>
    <w:rsid w:val="003D4927"/>
    <w:rsid w:val="003D4C4F"/>
    <w:rsid w:val="003D5377"/>
    <w:rsid w:val="003D54A5"/>
    <w:rsid w:val="003D5C44"/>
    <w:rsid w:val="003D5E43"/>
    <w:rsid w:val="003D5F84"/>
    <w:rsid w:val="003E1E81"/>
    <w:rsid w:val="003E227B"/>
    <w:rsid w:val="003E3524"/>
    <w:rsid w:val="003E4895"/>
    <w:rsid w:val="003E4C87"/>
    <w:rsid w:val="003E505D"/>
    <w:rsid w:val="003E64B7"/>
    <w:rsid w:val="003E66C9"/>
    <w:rsid w:val="003E772F"/>
    <w:rsid w:val="003E7C7B"/>
    <w:rsid w:val="003F02D1"/>
    <w:rsid w:val="003F0533"/>
    <w:rsid w:val="003F0FF1"/>
    <w:rsid w:val="003F2181"/>
    <w:rsid w:val="003F32CE"/>
    <w:rsid w:val="003F4312"/>
    <w:rsid w:val="003F47F4"/>
    <w:rsid w:val="003F4FE1"/>
    <w:rsid w:val="003F55FB"/>
    <w:rsid w:val="003F589F"/>
    <w:rsid w:val="003F75DF"/>
    <w:rsid w:val="003F7C55"/>
    <w:rsid w:val="004006FF"/>
    <w:rsid w:val="00400714"/>
    <w:rsid w:val="00401303"/>
    <w:rsid w:val="00402CC2"/>
    <w:rsid w:val="00404CFC"/>
    <w:rsid w:val="004061C6"/>
    <w:rsid w:val="00406C4D"/>
    <w:rsid w:val="00407BE4"/>
    <w:rsid w:val="0041115A"/>
    <w:rsid w:val="00411CC7"/>
    <w:rsid w:val="00411E78"/>
    <w:rsid w:val="004128B6"/>
    <w:rsid w:val="00412C70"/>
    <w:rsid w:val="00413E15"/>
    <w:rsid w:val="0041494A"/>
    <w:rsid w:val="00414F2E"/>
    <w:rsid w:val="00416778"/>
    <w:rsid w:val="00416B4C"/>
    <w:rsid w:val="00417710"/>
    <w:rsid w:val="004216A5"/>
    <w:rsid w:val="004219D0"/>
    <w:rsid w:val="00422220"/>
    <w:rsid w:val="00422996"/>
    <w:rsid w:val="00422C2B"/>
    <w:rsid w:val="0042318F"/>
    <w:rsid w:val="00423458"/>
    <w:rsid w:val="00426492"/>
    <w:rsid w:val="00426D87"/>
    <w:rsid w:val="00430E77"/>
    <w:rsid w:val="0043202C"/>
    <w:rsid w:val="004322E6"/>
    <w:rsid w:val="00434293"/>
    <w:rsid w:val="00435A85"/>
    <w:rsid w:val="00435E98"/>
    <w:rsid w:val="004361B4"/>
    <w:rsid w:val="00436B62"/>
    <w:rsid w:val="00437B30"/>
    <w:rsid w:val="00440EB3"/>
    <w:rsid w:val="00441D87"/>
    <w:rsid w:val="00441F5B"/>
    <w:rsid w:val="004423EB"/>
    <w:rsid w:val="00442589"/>
    <w:rsid w:val="00444364"/>
    <w:rsid w:val="00445DB3"/>
    <w:rsid w:val="004463E9"/>
    <w:rsid w:val="004469F9"/>
    <w:rsid w:val="00446C1B"/>
    <w:rsid w:val="00447956"/>
    <w:rsid w:val="00452B9B"/>
    <w:rsid w:val="00452C54"/>
    <w:rsid w:val="00454FDE"/>
    <w:rsid w:val="004557DE"/>
    <w:rsid w:val="00456149"/>
    <w:rsid w:val="00456756"/>
    <w:rsid w:val="00456D79"/>
    <w:rsid w:val="00457153"/>
    <w:rsid w:val="00457E87"/>
    <w:rsid w:val="00460D78"/>
    <w:rsid w:val="00461688"/>
    <w:rsid w:val="00462C69"/>
    <w:rsid w:val="00463007"/>
    <w:rsid w:val="0046410F"/>
    <w:rsid w:val="004645F2"/>
    <w:rsid w:val="004654D5"/>
    <w:rsid w:val="00465D3F"/>
    <w:rsid w:val="0046708E"/>
    <w:rsid w:val="00467C71"/>
    <w:rsid w:val="00470373"/>
    <w:rsid w:val="00470C3E"/>
    <w:rsid w:val="00470C77"/>
    <w:rsid w:val="0047179C"/>
    <w:rsid w:val="004727BC"/>
    <w:rsid w:val="00474B92"/>
    <w:rsid w:val="00474F20"/>
    <w:rsid w:val="0047539A"/>
    <w:rsid w:val="0047594D"/>
    <w:rsid w:val="00475F19"/>
    <w:rsid w:val="0047760A"/>
    <w:rsid w:val="00480629"/>
    <w:rsid w:val="0048320D"/>
    <w:rsid w:val="00483D1E"/>
    <w:rsid w:val="00484C83"/>
    <w:rsid w:val="004851AE"/>
    <w:rsid w:val="0048586E"/>
    <w:rsid w:val="004862F6"/>
    <w:rsid w:val="00486939"/>
    <w:rsid w:val="00491A07"/>
    <w:rsid w:val="004920AB"/>
    <w:rsid w:val="00492175"/>
    <w:rsid w:val="00493204"/>
    <w:rsid w:val="00493947"/>
    <w:rsid w:val="00493E9A"/>
    <w:rsid w:val="0049533E"/>
    <w:rsid w:val="004961B4"/>
    <w:rsid w:val="00496601"/>
    <w:rsid w:val="00496A02"/>
    <w:rsid w:val="004A081D"/>
    <w:rsid w:val="004A4359"/>
    <w:rsid w:val="004A60E1"/>
    <w:rsid w:val="004B0F0E"/>
    <w:rsid w:val="004B100D"/>
    <w:rsid w:val="004B14C2"/>
    <w:rsid w:val="004B177B"/>
    <w:rsid w:val="004B1BAF"/>
    <w:rsid w:val="004B1DD1"/>
    <w:rsid w:val="004B1E9F"/>
    <w:rsid w:val="004B369C"/>
    <w:rsid w:val="004B3CA9"/>
    <w:rsid w:val="004B3EEA"/>
    <w:rsid w:val="004B4574"/>
    <w:rsid w:val="004B56A2"/>
    <w:rsid w:val="004B58E2"/>
    <w:rsid w:val="004B5A1D"/>
    <w:rsid w:val="004B70D8"/>
    <w:rsid w:val="004B7533"/>
    <w:rsid w:val="004B75A1"/>
    <w:rsid w:val="004C0A32"/>
    <w:rsid w:val="004C0BA0"/>
    <w:rsid w:val="004C0EB8"/>
    <w:rsid w:val="004C1488"/>
    <w:rsid w:val="004C23F9"/>
    <w:rsid w:val="004C4290"/>
    <w:rsid w:val="004C44FB"/>
    <w:rsid w:val="004C4F85"/>
    <w:rsid w:val="004C53EA"/>
    <w:rsid w:val="004D014F"/>
    <w:rsid w:val="004D0907"/>
    <w:rsid w:val="004D0B85"/>
    <w:rsid w:val="004D1E0E"/>
    <w:rsid w:val="004D2072"/>
    <w:rsid w:val="004D2842"/>
    <w:rsid w:val="004D2EF8"/>
    <w:rsid w:val="004D3516"/>
    <w:rsid w:val="004D4074"/>
    <w:rsid w:val="004D5CD0"/>
    <w:rsid w:val="004D606A"/>
    <w:rsid w:val="004D6494"/>
    <w:rsid w:val="004D73C1"/>
    <w:rsid w:val="004D767E"/>
    <w:rsid w:val="004D76AC"/>
    <w:rsid w:val="004D7C56"/>
    <w:rsid w:val="004D7D4C"/>
    <w:rsid w:val="004D7F05"/>
    <w:rsid w:val="004E031B"/>
    <w:rsid w:val="004E04CA"/>
    <w:rsid w:val="004E1C55"/>
    <w:rsid w:val="004E251E"/>
    <w:rsid w:val="004E3A07"/>
    <w:rsid w:val="004E3AF3"/>
    <w:rsid w:val="004E3CA9"/>
    <w:rsid w:val="004E4DED"/>
    <w:rsid w:val="004E615B"/>
    <w:rsid w:val="004E7926"/>
    <w:rsid w:val="004E7B37"/>
    <w:rsid w:val="004F063A"/>
    <w:rsid w:val="004F0907"/>
    <w:rsid w:val="004F0B3B"/>
    <w:rsid w:val="004F0C04"/>
    <w:rsid w:val="004F16C1"/>
    <w:rsid w:val="004F29FB"/>
    <w:rsid w:val="004F3435"/>
    <w:rsid w:val="004F44C2"/>
    <w:rsid w:val="004F47F7"/>
    <w:rsid w:val="004F4F7A"/>
    <w:rsid w:val="004F5225"/>
    <w:rsid w:val="004F629F"/>
    <w:rsid w:val="004F653B"/>
    <w:rsid w:val="004F6672"/>
    <w:rsid w:val="004F78E3"/>
    <w:rsid w:val="00501135"/>
    <w:rsid w:val="0050150A"/>
    <w:rsid w:val="00502BBC"/>
    <w:rsid w:val="005038DF"/>
    <w:rsid w:val="00503D56"/>
    <w:rsid w:val="005047AC"/>
    <w:rsid w:val="00504D45"/>
    <w:rsid w:val="00505037"/>
    <w:rsid w:val="00505070"/>
    <w:rsid w:val="00505D65"/>
    <w:rsid w:val="005060F7"/>
    <w:rsid w:val="005061BD"/>
    <w:rsid w:val="00506826"/>
    <w:rsid w:val="00506F4F"/>
    <w:rsid w:val="00507D9D"/>
    <w:rsid w:val="0051030B"/>
    <w:rsid w:val="00510427"/>
    <w:rsid w:val="00510E7E"/>
    <w:rsid w:val="00511020"/>
    <w:rsid w:val="00511979"/>
    <w:rsid w:val="0051272F"/>
    <w:rsid w:val="00512845"/>
    <w:rsid w:val="00513F5D"/>
    <w:rsid w:val="0051416D"/>
    <w:rsid w:val="00515137"/>
    <w:rsid w:val="00515642"/>
    <w:rsid w:val="005163DB"/>
    <w:rsid w:val="00517C6F"/>
    <w:rsid w:val="005209DB"/>
    <w:rsid w:val="005212A1"/>
    <w:rsid w:val="005217B4"/>
    <w:rsid w:val="00522272"/>
    <w:rsid w:val="00524335"/>
    <w:rsid w:val="00524526"/>
    <w:rsid w:val="00525693"/>
    <w:rsid w:val="00525D94"/>
    <w:rsid w:val="00526537"/>
    <w:rsid w:val="0052662A"/>
    <w:rsid w:val="005277EF"/>
    <w:rsid w:val="00527F50"/>
    <w:rsid w:val="00531D3A"/>
    <w:rsid w:val="00533923"/>
    <w:rsid w:val="00533DB1"/>
    <w:rsid w:val="0053475F"/>
    <w:rsid w:val="00534859"/>
    <w:rsid w:val="00535509"/>
    <w:rsid w:val="00535615"/>
    <w:rsid w:val="00536C4E"/>
    <w:rsid w:val="00536D50"/>
    <w:rsid w:val="00537C7C"/>
    <w:rsid w:val="00537EA0"/>
    <w:rsid w:val="0054227E"/>
    <w:rsid w:val="005422C0"/>
    <w:rsid w:val="00544C5D"/>
    <w:rsid w:val="00545AE2"/>
    <w:rsid w:val="00546E30"/>
    <w:rsid w:val="005475C5"/>
    <w:rsid w:val="00550101"/>
    <w:rsid w:val="00550562"/>
    <w:rsid w:val="005522FC"/>
    <w:rsid w:val="00552D36"/>
    <w:rsid w:val="00553CC2"/>
    <w:rsid w:val="00554A59"/>
    <w:rsid w:val="00556DBA"/>
    <w:rsid w:val="00556DC8"/>
    <w:rsid w:val="005574B5"/>
    <w:rsid w:val="00560071"/>
    <w:rsid w:val="005615B5"/>
    <w:rsid w:val="00561B5A"/>
    <w:rsid w:val="00562095"/>
    <w:rsid w:val="005628C1"/>
    <w:rsid w:val="00562F3A"/>
    <w:rsid w:val="00563EFE"/>
    <w:rsid w:val="00564556"/>
    <w:rsid w:val="00565705"/>
    <w:rsid w:val="0056677E"/>
    <w:rsid w:val="00566A3E"/>
    <w:rsid w:val="00566FBD"/>
    <w:rsid w:val="005674DE"/>
    <w:rsid w:val="005718AB"/>
    <w:rsid w:val="00572C51"/>
    <w:rsid w:val="005737E2"/>
    <w:rsid w:val="00574AB5"/>
    <w:rsid w:val="00574DDA"/>
    <w:rsid w:val="0057558D"/>
    <w:rsid w:val="00576EB6"/>
    <w:rsid w:val="00577FBD"/>
    <w:rsid w:val="00580121"/>
    <w:rsid w:val="00580E02"/>
    <w:rsid w:val="00581906"/>
    <w:rsid w:val="005822B3"/>
    <w:rsid w:val="00583016"/>
    <w:rsid w:val="005830B2"/>
    <w:rsid w:val="00583AB0"/>
    <w:rsid w:val="00583EC3"/>
    <w:rsid w:val="0058495C"/>
    <w:rsid w:val="005855DF"/>
    <w:rsid w:val="00585C2F"/>
    <w:rsid w:val="00586F5F"/>
    <w:rsid w:val="00587B22"/>
    <w:rsid w:val="00587B7C"/>
    <w:rsid w:val="005916A6"/>
    <w:rsid w:val="005919CE"/>
    <w:rsid w:val="00591F55"/>
    <w:rsid w:val="005920F6"/>
    <w:rsid w:val="005921CA"/>
    <w:rsid w:val="00594168"/>
    <w:rsid w:val="00594336"/>
    <w:rsid w:val="00594965"/>
    <w:rsid w:val="00595303"/>
    <w:rsid w:val="005964DF"/>
    <w:rsid w:val="005967FB"/>
    <w:rsid w:val="00596984"/>
    <w:rsid w:val="00597525"/>
    <w:rsid w:val="00597540"/>
    <w:rsid w:val="00597911"/>
    <w:rsid w:val="00597FEE"/>
    <w:rsid w:val="005A048D"/>
    <w:rsid w:val="005A0C0D"/>
    <w:rsid w:val="005A15D1"/>
    <w:rsid w:val="005A1E49"/>
    <w:rsid w:val="005A23AD"/>
    <w:rsid w:val="005A3181"/>
    <w:rsid w:val="005A3682"/>
    <w:rsid w:val="005A3BFF"/>
    <w:rsid w:val="005A655A"/>
    <w:rsid w:val="005A65E8"/>
    <w:rsid w:val="005A6FD8"/>
    <w:rsid w:val="005A72D8"/>
    <w:rsid w:val="005A7695"/>
    <w:rsid w:val="005B038F"/>
    <w:rsid w:val="005B293A"/>
    <w:rsid w:val="005B3024"/>
    <w:rsid w:val="005B43B7"/>
    <w:rsid w:val="005B4C8D"/>
    <w:rsid w:val="005B5448"/>
    <w:rsid w:val="005B6E84"/>
    <w:rsid w:val="005C0627"/>
    <w:rsid w:val="005C1208"/>
    <w:rsid w:val="005C4073"/>
    <w:rsid w:val="005C4A3E"/>
    <w:rsid w:val="005C4CE0"/>
    <w:rsid w:val="005C5A05"/>
    <w:rsid w:val="005C5BE1"/>
    <w:rsid w:val="005C6484"/>
    <w:rsid w:val="005C6CD5"/>
    <w:rsid w:val="005C7352"/>
    <w:rsid w:val="005C7C04"/>
    <w:rsid w:val="005D118C"/>
    <w:rsid w:val="005D1409"/>
    <w:rsid w:val="005D184A"/>
    <w:rsid w:val="005D1CE6"/>
    <w:rsid w:val="005D1CFC"/>
    <w:rsid w:val="005D340C"/>
    <w:rsid w:val="005D3EE7"/>
    <w:rsid w:val="005D4836"/>
    <w:rsid w:val="005D5A06"/>
    <w:rsid w:val="005D61BA"/>
    <w:rsid w:val="005D7158"/>
    <w:rsid w:val="005D741B"/>
    <w:rsid w:val="005E28B5"/>
    <w:rsid w:val="005E28BD"/>
    <w:rsid w:val="005E30EB"/>
    <w:rsid w:val="005E5034"/>
    <w:rsid w:val="005E5125"/>
    <w:rsid w:val="005E51D2"/>
    <w:rsid w:val="005E5946"/>
    <w:rsid w:val="005E5E4B"/>
    <w:rsid w:val="005E68AB"/>
    <w:rsid w:val="005E6B80"/>
    <w:rsid w:val="005E7F8B"/>
    <w:rsid w:val="005F134E"/>
    <w:rsid w:val="005F1C58"/>
    <w:rsid w:val="005F1D33"/>
    <w:rsid w:val="005F34CF"/>
    <w:rsid w:val="005F6E31"/>
    <w:rsid w:val="005F6F92"/>
    <w:rsid w:val="006003BF"/>
    <w:rsid w:val="0060083E"/>
    <w:rsid w:val="00601061"/>
    <w:rsid w:val="00601259"/>
    <w:rsid w:val="006013C6"/>
    <w:rsid w:val="00601834"/>
    <w:rsid w:val="00602533"/>
    <w:rsid w:val="00603CED"/>
    <w:rsid w:val="00604237"/>
    <w:rsid w:val="0060589A"/>
    <w:rsid w:val="00605E40"/>
    <w:rsid w:val="00605E56"/>
    <w:rsid w:val="0060678C"/>
    <w:rsid w:val="00606C73"/>
    <w:rsid w:val="006071AA"/>
    <w:rsid w:val="0060722C"/>
    <w:rsid w:val="006075CE"/>
    <w:rsid w:val="0060786B"/>
    <w:rsid w:val="006079DF"/>
    <w:rsid w:val="006103E2"/>
    <w:rsid w:val="00611853"/>
    <w:rsid w:val="00611B2D"/>
    <w:rsid w:val="00615165"/>
    <w:rsid w:val="00615872"/>
    <w:rsid w:val="00615D76"/>
    <w:rsid w:val="00616B74"/>
    <w:rsid w:val="00617344"/>
    <w:rsid w:val="006204BA"/>
    <w:rsid w:val="00620E77"/>
    <w:rsid w:val="0062109E"/>
    <w:rsid w:val="00621FEE"/>
    <w:rsid w:val="00622C40"/>
    <w:rsid w:val="006231A8"/>
    <w:rsid w:val="00623483"/>
    <w:rsid w:val="00623766"/>
    <w:rsid w:val="00623861"/>
    <w:rsid w:val="0062530F"/>
    <w:rsid w:val="00625804"/>
    <w:rsid w:val="006264D8"/>
    <w:rsid w:val="00626AE7"/>
    <w:rsid w:val="00626F0B"/>
    <w:rsid w:val="00627968"/>
    <w:rsid w:val="00627F48"/>
    <w:rsid w:val="00631412"/>
    <w:rsid w:val="00631954"/>
    <w:rsid w:val="006322DA"/>
    <w:rsid w:val="006335AD"/>
    <w:rsid w:val="00634EC5"/>
    <w:rsid w:val="0063519F"/>
    <w:rsid w:val="0063538B"/>
    <w:rsid w:val="006367F1"/>
    <w:rsid w:val="00636C2C"/>
    <w:rsid w:val="00636DCC"/>
    <w:rsid w:val="0063734B"/>
    <w:rsid w:val="006379C9"/>
    <w:rsid w:val="00641314"/>
    <w:rsid w:val="0064275C"/>
    <w:rsid w:val="00642F86"/>
    <w:rsid w:val="00643C0C"/>
    <w:rsid w:val="00644357"/>
    <w:rsid w:val="00644B1D"/>
    <w:rsid w:val="00644C99"/>
    <w:rsid w:val="00644FEE"/>
    <w:rsid w:val="0064585D"/>
    <w:rsid w:val="00645CC5"/>
    <w:rsid w:val="00646D09"/>
    <w:rsid w:val="00647550"/>
    <w:rsid w:val="00650B30"/>
    <w:rsid w:val="00650D78"/>
    <w:rsid w:val="00651E09"/>
    <w:rsid w:val="00652119"/>
    <w:rsid w:val="0065231A"/>
    <w:rsid w:val="006528E4"/>
    <w:rsid w:val="00652914"/>
    <w:rsid w:val="006531BA"/>
    <w:rsid w:val="00655FA4"/>
    <w:rsid w:val="00656EA8"/>
    <w:rsid w:val="00656ECF"/>
    <w:rsid w:val="00662E3B"/>
    <w:rsid w:val="00664407"/>
    <w:rsid w:val="00664456"/>
    <w:rsid w:val="00664700"/>
    <w:rsid w:val="00665891"/>
    <w:rsid w:val="006668BC"/>
    <w:rsid w:val="006674FC"/>
    <w:rsid w:val="00670704"/>
    <w:rsid w:val="00670762"/>
    <w:rsid w:val="006707B0"/>
    <w:rsid w:val="00671DD7"/>
    <w:rsid w:val="00672843"/>
    <w:rsid w:val="00673255"/>
    <w:rsid w:val="00675E7B"/>
    <w:rsid w:val="006768A9"/>
    <w:rsid w:val="00680BD6"/>
    <w:rsid w:val="0068144F"/>
    <w:rsid w:val="00681480"/>
    <w:rsid w:val="00681C34"/>
    <w:rsid w:val="006836EC"/>
    <w:rsid w:val="00683912"/>
    <w:rsid w:val="0068403D"/>
    <w:rsid w:val="0068412C"/>
    <w:rsid w:val="00684CFE"/>
    <w:rsid w:val="006851BF"/>
    <w:rsid w:val="0068520D"/>
    <w:rsid w:val="00685B15"/>
    <w:rsid w:val="00685DDD"/>
    <w:rsid w:val="00686073"/>
    <w:rsid w:val="00686E33"/>
    <w:rsid w:val="00686EAF"/>
    <w:rsid w:val="00687EA5"/>
    <w:rsid w:val="006901F1"/>
    <w:rsid w:val="00690982"/>
    <w:rsid w:val="00690A91"/>
    <w:rsid w:val="00690C0B"/>
    <w:rsid w:val="00691FD2"/>
    <w:rsid w:val="00692047"/>
    <w:rsid w:val="006930B3"/>
    <w:rsid w:val="0069317A"/>
    <w:rsid w:val="00693498"/>
    <w:rsid w:val="00693B35"/>
    <w:rsid w:val="00695D86"/>
    <w:rsid w:val="006961A0"/>
    <w:rsid w:val="006963C7"/>
    <w:rsid w:val="00696644"/>
    <w:rsid w:val="00696EA4"/>
    <w:rsid w:val="00697AC9"/>
    <w:rsid w:val="006A029B"/>
    <w:rsid w:val="006A0336"/>
    <w:rsid w:val="006A03A8"/>
    <w:rsid w:val="006A05B6"/>
    <w:rsid w:val="006A1210"/>
    <w:rsid w:val="006A2275"/>
    <w:rsid w:val="006A31F5"/>
    <w:rsid w:val="006A3489"/>
    <w:rsid w:val="006A4FF6"/>
    <w:rsid w:val="006A53B8"/>
    <w:rsid w:val="006A6511"/>
    <w:rsid w:val="006A693D"/>
    <w:rsid w:val="006B0807"/>
    <w:rsid w:val="006B0B85"/>
    <w:rsid w:val="006B0D1F"/>
    <w:rsid w:val="006B0E12"/>
    <w:rsid w:val="006B2398"/>
    <w:rsid w:val="006B3E59"/>
    <w:rsid w:val="006B41AB"/>
    <w:rsid w:val="006B42A2"/>
    <w:rsid w:val="006B5368"/>
    <w:rsid w:val="006B5753"/>
    <w:rsid w:val="006B63CA"/>
    <w:rsid w:val="006B6537"/>
    <w:rsid w:val="006B7229"/>
    <w:rsid w:val="006B75CB"/>
    <w:rsid w:val="006B75EE"/>
    <w:rsid w:val="006C114D"/>
    <w:rsid w:val="006C182D"/>
    <w:rsid w:val="006C215A"/>
    <w:rsid w:val="006C2523"/>
    <w:rsid w:val="006C35B6"/>
    <w:rsid w:val="006C5752"/>
    <w:rsid w:val="006C6824"/>
    <w:rsid w:val="006C70D7"/>
    <w:rsid w:val="006C7319"/>
    <w:rsid w:val="006D0276"/>
    <w:rsid w:val="006D0438"/>
    <w:rsid w:val="006D04E2"/>
    <w:rsid w:val="006D1413"/>
    <w:rsid w:val="006D1B9F"/>
    <w:rsid w:val="006D28B5"/>
    <w:rsid w:val="006D29D1"/>
    <w:rsid w:val="006D372A"/>
    <w:rsid w:val="006D5353"/>
    <w:rsid w:val="006D5701"/>
    <w:rsid w:val="006D5B31"/>
    <w:rsid w:val="006D67FC"/>
    <w:rsid w:val="006D692A"/>
    <w:rsid w:val="006D6D4F"/>
    <w:rsid w:val="006D706E"/>
    <w:rsid w:val="006D73C9"/>
    <w:rsid w:val="006D7EC7"/>
    <w:rsid w:val="006E096C"/>
    <w:rsid w:val="006E1004"/>
    <w:rsid w:val="006E1435"/>
    <w:rsid w:val="006E2116"/>
    <w:rsid w:val="006E2582"/>
    <w:rsid w:val="006E3C46"/>
    <w:rsid w:val="006E3F93"/>
    <w:rsid w:val="006E5358"/>
    <w:rsid w:val="006E5478"/>
    <w:rsid w:val="006E56E7"/>
    <w:rsid w:val="006E580D"/>
    <w:rsid w:val="006E5F5F"/>
    <w:rsid w:val="006E72BF"/>
    <w:rsid w:val="006F02DD"/>
    <w:rsid w:val="006F04A3"/>
    <w:rsid w:val="006F1403"/>
    <w:rsid w:val="006F1C2E"/>
    <w:rsid w:val="006F1D66"/>
    <w:rsid w:val="006F233F"/>
    <w:rsid w:val="006F276A"/>
    <w:rsid w:val="006F27A4"/>
    <w:rsid w:val="006F2A9C"/>
    <w:rsid w:val="006F3DE0"/>
    <w:rsid w:val="006F4A20"/>
    <w:rsid w:val="006F5446"/>
    <w:rsid w:val="006F6519"/>
    <w:rsid w:val="006F6DDB"/>
    <w:rsid w:val="006F753C"/>
    <w:rsid w:val="007029C3"/>
    <w:rsid w:val="00704FD6"/>
    <w:rsid w:val="00707A39"/>
    <w:rsid w:val="0071155F"/>
    <w:rsid w:val="0071217C"/>
    <w:rsid w:val="0071222C"/>
    <w:rsid w:val="00712465"/>
    <w:rsid w:val="00712ACD"/>
    <w:rsid w:val="00712C8D"/>
    <w:rsid w:val="007148B1"/>
    <w:rsid w:val="00716323"/>
    <w:rsid w:val="00717778"/>
    <w:rsid w:val="00717EEF"/>
    <w:rsid w:val="00720219"/>
    <w:rsid w:val="007207B5"/>
    <w:rsid w:val="00721B09"/>
    <w:rsid w:val="00721FCC"/>
    <w:rsid w:val="0072231F"/>
    <w:rsid w:val="00722873"/>
    <w:rsid w:val="00722C76"/>
    <w:rsid w:val="007231C5"/>
    <w:rsid w:val="00724259"/>
    <w:rsid w:val="00724453"/>
    <w:rsid w:val="00724D79"/>
    <w:rsid w:val="00724F48"/>
    <w:rsid w:val="00725161"/>
    <w:rsid w:val="007254CC"/>
    <w:rsid w:val="00725EBA"/>
    <w:rsid w:val="00726112"/>
    <w:rsid w:val="00726222"/>
    <w:rsid w:val="0072660A"/>
    <w:rsid w:val="00726925"/>
    <w:rsid w:val="00732592"/>
    <w:rsid w:val="0073298C"/>
    <w:rsid w:val="00732A5E"/>
    <w:rsid w:val="00733F48"/>
    <w:rsid w:val="00734448"/>
    <w:rsid w:val="00734A32"/>
    <w:rsid w:val="00734FF5"/>
    <w:rsid w:val="00735A24"/>
    <w:rsid w:val="00736A3C"/>
    <w:rsid w:val="00736CA9"/>
    <w:rsid w:val="00737B02"/>
    <w:rsid w:val="00737D88"/>
    <w:rsid w:val="0074027C"/>
    <w:rsid w:val="00740543"/>
    <w:rsid w:val="00740694"/>
    <w:rsid w:val="00741658"/>
    <w:rsid w:val="0074204A"/>
    <w:rsid w:val="00742AC8"/>
    <w:rsid w:val="007433DE"/>
    <w:rsid w:val="00743442"/>
    <w:rsid w:val="007442A9"/>
    <w:rsid w:val="00745F46"/>
    <w:rsid w:val="00750327"/>
    <w:rsid w:val="00751804"/>
    <w:rsid w:val="00751AC8"/>
    <w:rsid w:val="00752266"/>
    <w:rsid w:val="00753014"/>
    <w:rsid w:val="0075471C"/>
    <w:rsid w:val="007548C2"/>
    <w:rsid w:val="00754CA6"/>
    <w:rsid w:val="007556FE"/>
    <w:rsid w:val="00756CF3"/>
    <w:rsid w:val="007577E1"/>
    <w:rsid w:val="0076018D"/>
    <w:rsid w:val="007606DF"/>
    <w:rsid w:val="00760F24"/>
    <w:rsid w:val="00761E7D"/>
    <w:rsid w:val="007647B6"/>
    <w:rsid w:val="00766BE1"/>
    <w:rsid w:val="007677A8"/>
    <w:rsid w:val="00767CC7"/>
    <w:rsid w:val="0077008F"/>
    <w:rsid w:val="00771D87"/>
    <w:rsid w:val="00775840"/>
    <w:rsid w:val="00776629"/>
    <w:rsid w:val="00776940"/>
    <w:rsid w:val="00777147"/>
    <w:rsid w:val="00777418"/>
    <w:rsid w:val="00777889"/>
    <w:rsid w:val="0078017C"/>
    <w:rsid w:val="007805AB"/>
    <w:rsid w:val="00781DAB"/>
    <w:rsid w:val="0078226D"/>
    <w:rsid w:val="00783191"/>
    <w:rsid w:val="00783BFC"/>
    <w:rsid w:val="00784198"/>
    <w:rsid w:val="007844F5"/>
    <w:rsid w:val="007866DF"/>
    <w:rsid w:val="0079087F"/>
    <w:rsid w:val="00790C62"/>
    <w:rsid w:val="00790F60"/>
    <w:rsid w:val="007914C5"/>
    <w:rsid w:val="007917BC"/>
    <w:rsid w:val="00791D61"/>
    <w:rsid w:val="00792428"/>
    <w:rsid w:val="00792469"/>
    <w:rsid w:val="00792750"/>
    <w:rsid w:val="0079317C"/>
    <w:rsid w:val="007949B2"/>
    <w:rsid w:val="00795832"/>
    <w:rsid w:val="0079625E"/>
    <w:rsid w:val="00796371"/>
    <w:rsid w:val="00796D20"/>
    <w:rsid w:val="00797365"/>
    <w:rsid w:val="0079785E"/>
    <w:rsid w:val="00797BBD"/>
    <w:rsid w:val="007A009A"/>
    <w:rsid w:val="007A0F7C"/>
    <w:rsid w:val="007A11DC"/>
    <w:rsid w:val="007A1E03"/>
    <w:rsid w:val="007A2969"/>
    <w:rsid w:val="007A2C30"/>
    <w:rsid w:val="007A2F15"/>
    <w:rsid w:val="007A4690"/>
    <w:rsid w:val="007A57BD"/>
    <w:rsid w:val="007A6AC1"/>
    <w:rsid w:val="007A6E82"/>
    <w:rsid w:val="007A7ADE"/>
    <w:rsid w:val="007B04B3"/>
    <w:rsid w:val="007B0DFD"/>
    <w:rsid w:val="007B2BA8"/>
    <w:rsid w:val="007B72EC"/>
    <w:rsid w:val="007B7942"/>
    <w:rsid w:val="007C295F"/>
    <w:rsid w:val="007C324C"/>
    <w:rsid w:val="007C4780"/>
    <w:rsid w:val="007C53E7"/>
    <w:rsid w:val="007C5494"/>
    <w:rsid w:val="007C5EEC"/>
    <w:rsid w:val="007C67BB"/>
    <w:rsid w:val="007C7785"/>
    <w:rsid w:val="007C7CC3"/>
    <w:rsid w:val="007D090E"/>
    <w:rsid w:val="007D0C6C"/>
    <w:rsid w:val="007D1721"/>
    <w:rsid w:val="007D1AA4"/>
    <w:rsid w:val="007D2C14"/>
    <w:rsid w:val="007D2FD4"/>
    <w:rsid w:val="007D3636"/>
    <w:rsid w:val="007D3CA2"/>
    <w:rsid w:val="007D41E9"/>
    <w:rsid w:val="007D4CD6"/>
    <w:rsid w:val="007D6B1D"/>
    <w:rsid w:val="007D6CDD"/>
    <w:rsid w:val="007E19A6"/>
    <w:rsid w:val="007E1DFA"/>
    <w:rsid w:val="007E23BE"/>
    <w:rsid w:val="007E2924"/>
    <w:rsid w:val="007E3F51"/>
    <w:rsid w:val="007E4B76"/>
    <w:rsid w:val="007E4D2F"/>
    <w:rsid w:val="007E5655"/>
    <w:rsid w:val="007E5717"/>
    <w:rsid w:val="007E5D67"/>
    <w:rsid w:val="007E6C3A"/>
    <w:rsid w:val="007F008C"/>
    <w:rsid w:val="007F0203"/>
    <w:rsid w:val="007F02AD"/>
    <w:rsid w:val="007F1848"/>
    <w:rsid w:val="007F19BE"/>
    <w:rsid w:val="007F3594"/>
    <w:rsid w:val="007F3C72"/>
    <w:rsid w:val="007F4062"/>
    <w:rsid w:val="007F41D7"/>
    <w:rsid w:val="007F43A9"/>
    <w:rsid w:val="007F4E3A"/>
    <w:rsid w:val="007F669C"/>
    <w:rsid w:val="007F7866"/>
    <w:rsid w:val="008001BB"/>
    <w:rsid w:val="00800337"/>
    <w:rsid w:val="008006A3"/>
    <w:rsid w:val="008017C6"/>
    <w:rsid w:val="00801FA5"/>
    <w:rsid w:val="00802D10"/>
    <w:rsid w:val="008047CA"/>
    <w:rsid w:val="00805A17"/>
    <w:rsid w:val="00805AD4"/>
    <w:rsid w:val="00807191"/>
    <w:rsid w:val="00807969"/>
    <w:rsid w:val="00810E1A"/>
    <w:rsid w:val="00811BD3"/>
    <w:rsid w:val="00811E26"/>
    <w:rsid w:val="00811F5A"/>
    <w:rsid w:val="00813BEB"/>
    <w:rsid w:val="00813C47"/>
    <w:rsid w:val="00814901"/>
    <w:rsid w:val="00814C20"/>
    <w:rsid w:val="0081500F"/>
    <w:rsid w:val="008155D2"/>
    <w:rsid w:val="00816437"/>
    <w:rsid w:val="008166CB"/>
    <w:rsid w:val="00816BF4"/>
    <w:rsid w:val="00816D38"/>
    <w:rsid w:val="00817199"/>
    <w:rsid w:val="00817680"/>
    <w:rsid w:val="0081769F"/>
    <w:rsid w:val="00817902"/>
    <w:rsid w:val="00817A9D"/>
    <w:rsid w:val="00817B96"/>
    <w:rsid w:val="00820396"/>
    <w:rsid w:val="008207B4"/>
    <w:rsid w:val="00820B65"/>
    <w:rsid w:val="008215D1"/>
    <w:rsid w:val="008221E8"/>
    <w:rsid w:val="00823693"/>
    <w:rsid w:val="008249C3"/>
    <w:rsid w:val="00826376"/>
    <w:rsid w:val="0082657A"/>
    <w:rsid w:val="008278B1"/>
    <w:rsid w:val="00830C8D"/>
    <w:rsid w:val="008318B7"/>
    <w:rsid w:val="0083253B"/>
    <w:rsid w:val="008334C0"/>
    <w:rsid w:val="00834D94"/>
    <w:rsid w:val="008355B7"/>
    <w:rsid w:val="008368A4"/>
    <w:rsid w:val="00836C4A"/>
    <w:rsid w:val="00840C8F"/>
    <w:rsid w:val="00841794"/>
    <w:rsid w:val="008430F4"/>
    <w:rsid w:val="00843A84"/>
    <w:rsid w:val="00844119"/>
    <w:rsid w:val="00844435"/>
    <w:rsid w:val="00846E07"/>
    <w:rsid w:val="00851788"/>
    <w:rsid w:val="008524F3"/>
    <w:rsid w:val="008536E7"/>
    <w:rsid w:val="0085390F"/>
    <w:rsid w:val="00853D95"/>
    <w:rsid w:val="008547D5"/>
    <w:rsid w:val="00854F03"/>
    <w:rsid w:val="008562E4"/>
    <w:rsid w:val="00856656"/>
    <w:rsid w:val="00856C23"/>
    <w:rsid w:val="00856CDF"/>
    <w:rsid w:val="00856E1B"/>
    <w:rsid w:val="00856E32"/>
    <w:rsid w:val="00856EB0"/>
    <w:rsid w:val="00857200"/>
    <w:rsid w:val="008572D2"/>
    <w:rsid w:val="0086091C"/>
    <w:rsid w:val="00863608"/>
    <w:rsid w:val="00863E8E"/>
    <w:rsid w:val="00865FB7"/>
    <w:rsid w:val="008703FE"/>
    <w:rsid w:val="00870958"/>
    <w:rsid w:val="00870C96"/>
    <w:rsid w:val="00872940"/>
    <w:rsid w:val="00872D89"/>
    <w:rsid w:val="00873681"/>
    <w:rsid w:val="00873916"/>
    <w:rsid w:val="00874694"/>
    <w:rsid w:val="00875F5C"/>
    <w:rsid w:val="00876842"/>
    <w:rsid w:val="0088117B"/>
    <w:rsid w:val="008812F4"/>
    <w:rsid w:val="00881329"/>
    <w:rsid w:val="008813BC"/>
    <w:rsid w:val="008815A0"/>
    <w:rsid w:val="00881C4C"/>
    <w:rsid w:val="0088286F"/>
    <w:rsid w:val="0088297D"/>
    <w:rsid w:val="00882CAD"/>
    <w:rsid w:val="008837B1"/>
    <w:rsid w:val="00883CA9"/>
    <w:rsid w:val="00883CDA"/>
    <w:rsid w:val="00883DEC"/>
    <w:rsid w:val="0088508C"/>
    <w:rsid w:val="00885E79"/>
    <w:rsid w:val="0088626F"/>
    <w:rsid w:val="00886D76"/>
    <w:rsid w:val="0088785F"/>
    <w:rsid w:val="00887B0D"/>
    <w:rsid w:val="008900C7"/>
    <w:rsid w:val="008901DD"/>
    <w:rsid w:val="00891A0C"/>
    <w:rsid w:val="00891E46"/>
    <w:rsid w:val="00892413"/>
    <w:rsid w:val="008931D2"/>
    <w:rsid w:val="008932D0"/>
    <w:rsid w:val="008933F9"/>
    <w:rsid w:val="00893ADC"/>
    <w:rsid w:val="00893FC9"/>
    <w:rsid w:val="00894C35"/>
    <w:rsid w:val="00896BFA"/>
    <w:rsid w:val="00896FD1"/>
    <w:rsid w:val="00897309"/>
    <w:rsid w:val="008979D0"/>
    <w:rsid w:val="008A1882"/>
    <w:rsid w:val="008A42B2"/>
    <w:rsid w:val="008A4C1D"/>
    <w:rsid w:val="008A511A"/>
    <w:rsid w:val="008A5A9A"/>
    <w:rsid w:val="008A647F"/>
    <w:rsid w:val="008A64C3"/>
    <w:rsid w:val="008A7B13"/>
    <w:rsid w:val="008B0951"/>
    <w:rsid w:val="008B16CF"/>
    <w:rsid w:val="008B1B4D"/>
    <w:rsid w:val="008B3344"/>
    <w:rsid w:val="008B3382"/>
    <w:rsid w:val="008B3512"/>
    <w:rsid w:val="008B3C12"/>
    <w:rsid w:val="008B4B75"/>
    <w:rsid w:val="008B4F5E"/>
    <w:rsid w:val="008B6203"/>
    <w:rsid w:val="008B718E"/>
    <w:rsid w:val="008B77F4"/>
    <w:rsid w:val="008B77FD"/>
    <w:rsid w:val="008B7C84"/>
    <w:rsid w:val="008C1264"/>
    <w:rsid w:val="008C15CF"/>
    <w:rsid w:val="008C3151"/>
    <w:rsid w:val="008C4259"/>
    <w:rsid w:val="008C4A09"/>
    <w:rsid w:val="008C4EB1"/>
    <w:rsid w:val="008C4F39"/>
    <w:rsid w:val="008C5BAB"/>
    <w:rsid w:val="008C7A1B"/>
    <w:rsid w:val="008D1A9B"/>
    <w:rsid w:val="008D29A1"/>
    <w:rsid w:val="008D347B"/>
    <w:rsid w:val="008D35AA"/>
    <w:rsid w:val="008D38A0"/>
    <w:rsid w:val="008D3D92"/>
    <w:rsid w:val="008D4AE6"/>
    <w:rsid w:val="008D5679"/>
    <w:rsid w:val="008D575D"/>
    <w:rsid w:val="008D5C3A"/>
    <w:rsid w:val="008D6C9A"/>
    <w:rsid w:val="008D78C7"/>
    <w:rsid w:val="008D793A"/>
    <w:rsid w:val="008E0292"/>
    <w:rsid w:val="008E0814"/>
    <w:rsid w:val="008E0993"/>
    <w:rsid w:val="008E0E34"/>
    <w:rsid w:val="008E1127"/>
    <w:rsid w:val="008E1324"/>
    <w:rsid w:val="008E19D0"/>
    <w:rsid w:val="008E1BE1"/>
    <w:rsid w:val="008E21AF"/>
    <w:rsid w:val="008E2290"/>
    <w:rsid w:val="008E25C4"/>
    <w:rsid w:val="008E2A0A"/>
    <w:rsid w:val="008E3348"/>
    <w:rsid w:val="008E494F"/>
    <w:rsid w:val="008E58A2"/>
    <w:rsid w:val="008E5F9A"/>
    <w:rsid w:val="008E6414"/>
    <w:rsid w:val="008E686A"/>
    <w:rsid w:val="008E7DA4"/>
    <w:rsid w:val="008F0208"/>
    <w:rsid w:val="008F1B3F"/>
    <w:rsid w:val="008F206A"/>
    <w:rsid w:val="008F30B0"/>
    <w:rsid w:val="008F32EB"/>
    <w:rsid w:val="008F35E5"/>
    <w:rsid w:val="008F597F"/>
    <w:rsid w:val="008F6567"/>
    <w:rsid w:val="008F6B95"/>
    <w:rsid w:val="008F7C58"/>
    <w:rsid w:val="00902129"/>
    <w:rsid w:val="009029E2"/>
    <w:rsid w:val="00902A47"/>
    <w:rsid w:val="00903D73"/>
    <w:rsid w:val="00904514"/>
    <w:rsid w:val="009046E9"/>
    <w:rsid w:val="00905FA7"/>
    <w:rsid w:val="00906EA8"/>
    <w:rsid w:val="00906F61"/>
    <w:rsid w:val="00907CF1"/>
    <w:rsid w:val="009104A9"/>
    <w:rsid w:val="0091148E"/>
    <w:rsid w:val="00912A41"/>
    <w:rsid w:val="009136C1"/>
    <w:rsid w:val="009141E8"/>
    <w:rsid w:val="0091426C"/>
    <w:rsid w:val="009143B0"/>
    <w:rsid w:val="009146E9"/>
    <w:rsid w:val="00914F91"/>
    <w:rsid w:val="00915088"/>
    <w:rsid w:val="0091679B"/>
    <w:rsid w:val="00920DF9"/>
    <w:rsid w:val="009246DE"/>
    <w:rsid w:val="009247E5"/>
    <w:rsid w:val="009257A9"/>
    <w:rsid w:val="00925BDC"/>
    <w:rsid w:val="009261E2"/>
    <w:rsid w:val="0092720D"/>
    <w:rsid w:val="00927404"/>
    <w:rsid w:val="00927844"/>
    <w:rsid w:val="009311A4"/>
    <w:rsid w:val="00932459"/>
    <w:rsid w:val="0093364A"/>
    <w:rsid w:val="00934350"/>
    <w:rsid w:val="00934A1B"/>
    <w:rsid w:val="00937DD6"/>
    <w:rsid w:val="009401BC"/>
    <w:rsid w:val="00940F21"/>
    <w:rsid w:val="00941358"/>
    <w:rsid w:val="00941F14"/>
    <w:rsid w:val="00950297"/>
    <w:rsid w:val="009512FF"/>
    <w:rsid w:val="009520A4"/>
    <w:rsid w:val="0095306B"/>
    <w:rsid w:val="0095327E"/>
    <w:rsid w:val="00954243"/>
    <w:rsid w:val="00954E7D"/>
    <w:rsid w:val="00955D78"/>
    <w:rsid w:val="009569DF"/>
    <w:rsid w:val="00956FE0"/>
    <w:rsid w:val="00957220"/>
    <w:rsid w:val="00962C81"/>
    <w:rsid w:val="009643CF"/>
    <w:rsid w:val="00964940"/>
    <w:rsid w:val="00965F3E"/>
    <w:rsid w:val="00967136"/>
    <w:rsid w:val="00967166"/>
    <w:rsid w:val="0096776F"/>
    <w:rsid w:val="00967BDC"/>
    <w:rsid w:val="009701E2"/>
    <w:rsid w:val="00971292"/>
    <w:rsid w:val="009715F3"/>
    <w:rsid w:val="009727E2"/>
    <w:rsid w:val="009736E1"/>
    <w:rsid w:val="0097391D"/>
    <w:rsid w:val="00974CE6"/>
    <w:rsid w:val="0097558C"/>
    <w:rsid w:val="009758CA"/>
    <w:rsid w:val="00975EA7"/>
    <w:rsid w:val="009770B5"/>
    <w:rsid w:val="009774C3"/>
    <w:rsid w:val="009811E3"/>
    <w:rsid w:val="00981490"/>
    <w:rsid w:val="009818C1"/>
    <w:rsid w:val="009826BD"/>
    <w:rsid w:val="0098380F"/>
    <w:rsid w:val="009839EB"/>
    <w:rsid w:val="00983E2D"/>
    <w:rsid w:val="00984B3A"/>
    <w:rsid w:val="00984C13"/>
    <w:rsid w:val="00985608"/>
    <w:rsid w:val="00986E49"/>
    <w:rsid w:val="00987340"/>
    <w:rsid w:val="00987470"/>
    <w:rsid w:val="00991723"/>
    <w:rsid w:val="009924EC"/>
    <w:rsid w:val="009928CD"/>
    <w:rsid w:val="00992918"/>
    <w:rsid w:val="009929A1"/>
    <w:rsid w:val="00992A3A"/>
    <w:rsid w:val="00992F87"/>
    <w:rsid w:val="00993C89"/>
    <w:rsid w:val="00994162"/>
    <w:rsid w:val="00994896"/>
    <w:rsid w:val="00994AEA"/>
    <w:rsid w:val="00997D50"/>
    <w:rsid w:val="00997E99"/>
    <w:rsid w:val="009A11D1"/>
    <w:rsid w:val="009A1A2D"/>
    <w:rsid w:val="009A1C25"/>
    <w:rsid w:val="009A1E81"/>
    <w:rsid w:val="009A318C"/>
    <w:rsid w:val="009A3640"/>
    <w:rsid w:val="009A3D2C"/>
    <w:rsid w:val="009A45E3"/>
    <w:rsid w:val="009A5C8E"/>
    <w:rsid w:val="009A5FE5"/>
    <w:rsid w:val="009A6292"/>
    <w:rsid w:val="009B0AEB"/>
    <w:rsid w:val="009B0B0E"/>
    <w:rsid w:val="009B1FB6"/>
    <w:rsid w:val="009B27F0"/>
    <w:rsid w:val="009B29D1"/>
    <w:rsid w:val="009B2F09"/>
    <w:rsid w:val="009B5D34"/>
    <w:rsid w:val="009B6625"/>
    <w:rsid w:val="009B7E4B"/>
    <w:rsid w:val="009C0F89"/>
    <w:rsid w:val="009C1749"/>
    <w:rsid w:val="009C2265"/>
    <w:rsid w:val="009C2AFB"/>
    <w:rsid w:val="009C31DD"/>
    <w:rsid w:val="009C39DC"/>
    <w:rsid w:val="009C421E"/>
    <w:rsid w:val="009C4FA5"/>
    <w:rsid w:val="009C58BF"/>
    <w:rsid w:val="009C6417"/>
    <w:rsid w:val="009C6F5A"/>
    <w:rsid w:val="009C7051"/>
    <w:rsid w:val="009D0150"/>
    <w:rsid w:val="009D0477"/>
    <w:rsid w:val="009D10C4"/>
    <w:rsid w:val="009D17AF"/>
    <w:rsid w:val="009D2B50"/>
    <w:rsid w:val="009D386E"/>
    <w:rsid w:val="009D38EF"/>
    <w:rsid w:val="009D6F1D"/>
    <w:rsid w:val="009E0189"/>
    <w:rsid w:val="009E1DE6"/>
    <w:rsid w:val="009E394B"/>
    <w:rsid w:val="009E707A"/>
    <w:rsid w:val="009E718D"/>
    <w:rsid w:val="009E7AD6"/>
    <w:rsid w:val="009E7D40"/>
    <w:rsid w:val="009E7E97"/>
    <w:rsid w:val="009F0A08"/>
    <w:rsid w:val="009F16D7"/>
    <w:rsid w:val="009F2814"/>
    <w:rsid w:val="009F2E10"/>
    <w:rsid w:val="009F3C25"/>
    <w:rsid w:val="009F44FC"/>
    <w:rsid w:val="009F540D"/>
    <w:rsid w:val="009F5570"/>
    <w:rsid w:val="009F5FFD"/>
    <w:rsid w:val="009F693E"/>
    <w:rsid w:val="009F6EC1"/>
    <w:rsid w:val="009F739C"/>
    <w:rsid w:val="00A037EB"/>
    <w:rsid w:val="00A04118"/>
    <w:rsid w:val="00A0431C"/>
    <w:rsid w:val="00A04487"/>
    <w:rsid w:val="00A068E2"/>
    <w:rsid w:val="00A07A16"/>
    <w:rsid w:val="00A07C26"/>
    <w:rsid w:val="00A07EFC"/>
    <w:rsid w:val="00A103E3"/>
    <w:rsid w:val="00A104B0"/>
    <w:rsid w:val="00A1305D"/>
    <w:rsid w:val="00A149EA"/>
    <w:rsid w:val="00A14A8E"/>
    <w:rsid w:val="00A150B8"/>
    <w:rsid w:val="00A17049"/>
    <w:rsid w:val="00A20BA3"/>
    <w:rsid w:val="00A20BC9"/>
    <w:rsid w:val="00A21219"/>
    <w:rsid w:val="00A22029"/>
    <w:rsid w:val="00A2273A"/>
    <w:rsid w:val="00A252B1"/>
    <w:rsid w:val="00A26326"/>
    <w:rsid w:val="00A265C1"/>
    <w:rsid w:val="00A26AA6"/>
    <w:rsid w:val="00A27309"/>
    <w:rsid w:val="00A30B42"/>
    <w:rsid w:val="00A3245E"/>
    <w:rsid w:val="00A3378E"/>
    <w:rsid w:val="00A33D02"/>
    <w:rsid w:val="00A35566"/>
    <w:rsid w:val="00A35609"/>
    <w:rsid w:val="00A3589B"/>
    <w:rsid w:val="00A37194"/>
    <w:rsid w:val="00A37575"/>
    <w:rsid w:val="00A37C42"/>
    <w:rsid w:val="00A37DE6"/>
    <w:rsid w:val="00A40D51"/>
    <w:rsid w:val="00A40F0C"/>
    <w:rsid w:val="00A414E8"/>
    <w:rsid w:val="00A4150A"/>
    <w:rsid w:val="00A426FC"/>
    <w:rsid w:val="00A428B5"/>
    <w:rsid w:val="00A4413A"/>
    <w:rsid w:val="00A44F1E"/>
    <w:rsid w:val="00A45879"/>
    <w:rsid w:val="00A45976"/>
    <w:rsid w:val="00A45FD4"/>
    <w:rsid w:val="00A5040A"/>
    <w:rsid w:val="00A50EFE"/>
    <w:rsid w:val="00A511AE"/>
    <w:rsid w:val="00A55098"/>
    <w:rsid w:val="00A56368"/>
    <w:rsid w:val="00A567D8"/>
    <w:rsid w:val="00A575F9"/>
    <w:rsid w:val="00A57FBC"/>
    <w:rsid w:val="00A60531"/>
    <w:rsid w:val="00A624A4"/>
    <w:rsid w:val="00A626BA"/>
    <w:rsid w:val="00A62C91"/>
    <w:rsid w:val="00A64C80"/>
    <w:rsid w:val="00A64F17"/>
    <w:rsid w:val="00A71211"/>
    <w:rsid w:val="00A718F1"/>
    <w:rsid w:val="00A72A5B"/>
    <w:rsid w:val="00A72FA8"/>
    <w:rsid w:val="00A73D1A"/>
    <w:rsid w:val="00A73F80"/>
    <w:rsid w:val="00A74FF4"/>
    <w:rsid w:val="00A75C23"/>
    <w:rsid w:val="00A76001"/>
    <w:rsid w:val="00A76FB3"/>
    <w:rsid w:val="00A77C56"/>
    <w:rsid w:val="00A8073C"/>
    <w:rsid w:val="00A8129B"/>
    <w:rsid w:val="00A8244E"/>
    <w:rsid w:val="00A82691"/>
    <w:rsid w:val="00A84876"/>
    <w:rsid w:val="00A87094"/>
    <w:rsid w:val="00A87AAF"/>
    <w:rsid w:val="00A9054C"/>
    <w:rsid w:val="00A907BF"/>
    <w:rsid w:val="00A90F0A"/>
    <w:rsid w:val="00A931CE"/>
    <w:rsid w:val="00A933B5"/>
    <w:rsid w:val="00A9466F"/>
    <w:rsid w:val="00A948BF"/>
    <w:rsid w:val="00A96430"/>
    <w:rsid w:val="00A971C4"/>
    <w:rsid w:val="00A97F00"/>
    <w:rsid w:val="00AA0D6F"/>
    <w:rsid w:val="00AA22F9"/>
    <w:rsid w:val="00AA357A"/>
    <w:rsid w:val="00AA418F"/>
    <w:rsid w:val="00AA46C9"/>
    <w:rsid w:val="00AA5AA9"/>
    <w:rsid w:val="00AA6F5D"/>
    <w:rsid w:val="00AA7D72"/>
    <w:rsid w:val="00AB03AB"/>
    <w:rsid w:val="00AB0B39"/>
    <w:rsid w:val="00AB1E9C"/>
    <w:rsid w:val="00AB2D40"/>
    <w:rsid w:val="00AB4E41"/>
    <w:rsid w:val="00AB53BE"/>
    <w:rsid w:val="00AB5F05"/>
    <w:rsid w:val="00AB7FDD"/>
    <w:rsid w:val="00AC2387"/>
    <w:rsid w:val="00AC2C3C"/>
    <w:rsid w:val="00AC3422"/>
    <w:rsid w:val="00AC36CB"/>
    <w:rsid w:val="00AC6402"/>
    <w:rsid w:val="00AC67B1"/>
    <w:rsid w:val="00AC6BDC"/>
    <w:rsid w:val="00AD114D"/>
    <w:rsid w:val="00AD2A00"/>
    <w:rsid w:val="00AD47BB"/>
    <w:rsid w:val="00AD4CB6"/>
    <w:rsid w:val="00AD5B9D"/>
    <w:rsid w:val="00AD5D93"/>
    <w:rsid w:val="00AD62E4"/>
    <w:rsid w:val="00AD68A6"/>
    <w:rsid w:val="00AD7EF0"/>
    <w:rsid w:val="00AE0AFC"/>
    <w:rsid w:val="00AE2347"/>
    <w:rsid w:val="00AE2D74"/>
    <w:rsid w:val="00AF091D"/>
    <w:rsid w:val="00AF20A5"/>
    <w:rsid w:val="00AF46CD"/>
    <w:rsid w:val="00AF52D0"/>
    <w:rsid w:val="00AF780A"/>
    <w:rsid w:val="00B0125B"/>
    <w:rsid w:val="00B01EB7"/>
    <w:rsid w:val="00B02CA2"/>
    <w:rsid w:val="00B02DF9"/>
    <w:rsid w:val="00B04808"/>
    <w:rsid w:val="00B064EA"/>
    <w:rsid w:val="00B06C16"/>
    <w:rsid w:val="00B0773C"/>
    <w:rsid w:val="00B10146"/>
    <w:rsid w:val="00B10D04"/>
    <w:rsid w:val="00B11E78"/>
    <w:rsid w:val="00B121D6"/>
    <w:rsid w:val="00B12857"/>
    <w:rsid w:val="00B129E3"/>
    <w:rsid w:val="00B12FBF"/>
    <w:rsid w:val="00B1345D"/>
    <w:rsid w:val="00B13580"/>
    <w:rsid w:val="00B14BC5"/>
    <w:rsid w:val="00B15BD3"/>
    <w:rsid w:val="00B16081"/>
    <w:rsid w:val="00B16637"/>
    <w:rsid w:val="00B17394"/>
    <w:rsid w:val="00B17BBC"/>
    <w:rsid w:val="00B20251"/>
    <w:rsid w:val="00B20366"/>
    <w:rsid w:val="00B20367"/>
    <w:rsid w:val="00B20528"/>
    <w:rsid w:val="00B20ED5"/>
    <w:rsid w:val="00B211B3"/>
    <w:rsid w:val="00B21363"/>
    <w:rsid w:val="00B23E90"/>
    <w:rsid w:val="00B24F3E"/>
    <w:rsid w:val="00B25AFF"/>
    <w:rsid w:val="00B265AC"/>
    <w:rsid w:val="00B31964"/>
    <w:rsid w:val="00B31E60"/>
    <w:rsid w:val="00B3285A"/>
    <w:rsid w:val="00B34A54"/>
    <w:rsid w:val="00B34D7A"/>
    <w:rsid w:val="00B34DF0"/>
    <w:rsid w:val="00B35B2D"/>
    <w:rsid w:val="00B35F9C"/>
    <w:rsid w:val="00B3649E"/>
    <w:rsid w:val="00B36ED5"/>
    <w:rsid w:val="00B37EB9"/>
    <w:rsid w:val="00B43186"/>
    <w:rsid w:val="00B43ABB"/>
    <w:rsid w:val="00B43BF9"/>
    <w:rsid w:val="00B44098"/>
    <w:rsid w:val="00B44BD9"/>
    <w:rsid w:val="00B46539"/>
    <w:rsid w:val="00B4717E"/>
    <w:rsid w:val="00B532EB"/>
    <w:rsid w:val="00B53D8F"/>
    <w:rsid w:val="00B5560B"/>
    <w:rsid w:val="00B5564F"/>
    <w:rsid w:val="00B562AD"/>
    <w:rsid w:val="00B57E0E"/>
    <w:rsid w:val="00B64A21"/>
    <w:rsid w:val="00B657E5"/>
    <w:rsid w:val="00B66B66"/>
    <w:rsid w:val="00B67020"/>
    <w:rsid w:val="00B67131"/>
    <w:rsid w:val="00B67C5C"/>
    <w:rsid w:val="00B67EB4"/>
    <w:rsid w:val="00B710CD"/>
    <w:rsid w:val="00B71DC1"/>
    <w:rsid w:val="00B72C62"/>
    <w:rsid w:val="00B73012"/>
    <w:rsid w:val="00B73132"/>
    <w:rsid w:val="00B73547"/>
    <w:rsid w:val="00B735AD"/>
    <w:rsid w:val="00B736BF"/>
    <w:rsid w:val="00B736FB"/>
    <w:rsid w:val="00B748BE"/>
    <w:rsid w:val="00B74D92"/>
    <w:rsid w:val="00B76073"/>
    <w:rsid w:val="00B76ACB"/>
    <w:rsid w:val="00B803BE"/>
    <w:rsid w:val="00B8139E"/>
    <w:rsid w:val="00B82589"/>
    <w:rsid w:val="00B827DF"/>
    <w:rsid w:val="00B82977"/>
    <w:rsid w:val="00B835F1"/>
    <w:rsid w:val="00B836F1"/>
    <w:rsid w:val="00B83DAA"/>
    <w:rsid w:val="00B842CA"/>
    <w:rsid w:val="00B8442A"/>
    <w:rsid w:val="00B84EAD"/>
    <w:rsid w:val="00B85C0E"/>
    <w:rsid w:val="00B868C5"/>
    <w:rsid w:val="00B87107"/>
    <w:rsid w:val="00B87D25"/>
    <w:rsid w:val="00B90122"/>
    <w:rsid w:val="00B901B0"/>
    <w:rsid w:val="00B90B7B"/>
    <w:rsid w:val="00B90C00"/>
    <w:rsid w:val="00B9129D"/>
    <w:rsid w:val="00B91B2F"/>
    <w:rsid w:val="00B93234"/>
    <w:rsid w:val="00B93652"/>
    <w:rsid w:val="00B937D2"/>
    <w:rsid w:val="00B939FD"/>
    <w:rsid w:val="00B93E07"/>
    <w:rsid w:val="00B93FA6"/>
    <w:rsid w:val="00B944F2"/>
    <w:rsid w:val="00B94A13"/>
    <w:rsid w:val="00B952BF"/>
    <w:rsid w:val="00B95358"/>
    <w:rsid w:val="00B9541B"/>
    <w:rsid w:val="00B96BFC"/>
    <w:rsid w:val="00BA05E9"/>
    <w:rsid w:val="00BA262B"/>
    <w:rsid w:val="00BA2656"/>
    <w:rsid w:val="00BA2E9D"/>
    <w:rsid w:val="00BA3B81"/>
    <w:rsid w:val="00BA403A"/>
    <w:rsid w:val="00BA594A"/>
    <w:rsid w:val="00BA6260"/>
    <w:rsid w:val="00BA6855"/>
    <w:rsid w:val="00BA72F0"/>
    <w:rsid w:val="00BB14A8"/>
    <w:rsid w:val="00BB2428"/>
    <w:rsid w:val="00BB328F"/>
    <w:rsid w:val="00BB34C2"/>
    <w:rsid w:val="00BB4220"/>
    <w:rsid w:val="00BB587E"/>
    <w:rsid w:val="00BB7A2A"/>
    <w:rsid w:val="00BB7AD2"/>
    <w:rsid w:val="00BB7FA0"/>
    <w:rsid w:val="00BC174F"/>
    <w:rsid w:val="00BC2D44"/>
    <w:rsid w:val="00BC32D4"/>
    <w:rsid w:val="00BC35F3"/>
    <w:rsid w:val="00BC3858"/>
    <w:rsid w:val="00BC4121"/>
    <w:rsid w:val="00BC4AD0"/>
    <w:rsid w:val="00BC51D6"/>
    <w:rsid w:val="00BC54FA"/>
    <w:rsid w:val="00BC5CE5"/>
    <w:rsid w:val="00BC5D04"/>
    <w:rsid w:val="00BC77A4"/>
    <w:rsid w:val="00BD06C9"/>
    <w:rsid w:val="00BD1D2C"/>
    <w:rsid w:val="00BD31CC"/>
    <w:rsid w:val="00BD4439"/>
    <w:rsid w:val="00BD69E6"/>
    <w:rsid w:val="00BD72AD"/>
    <w:rsid w:val="00BD7E85"/>
    <w:rsid w:val="00BE01AA"/>
    <w:rsid w:val="00BE1148"/>
    <w:rsid w:val="00BE2F6E"/>
    <w:rsid w:val="00BE3870"/>
    <w:rsid w:val="00BE418C"/>
    <w:rsid w:val="00BE70D2"/>
    <w:rsid w:val="00BE78A3"/>
    <w:rsid w:val="00BF1E30"/>
    <w:rsid w:val="00BF23B4"/>
    <w:rsid w:val="00BF291D"/>
    <w:rsid w:val="00BF2E54"/>
    <w:rsid w:val="00BF2FDC"/>
    <w:rsid w:val="00BF3953"/>
    <w:rsid w:val="00BF4137"/>
    <w:rsid w:val="00BF41E6"/>
    <w:rsid w:val="00BF475F"/>
    <w:rsid w:val="00BF626B"/>
    <w:rsid w:val="00BF663C"/>
    <w:rsid w:val="00BF6BC7"/>
    <w:rsid w:val="00BF73B5"/>
    <w:rsid w:val="00C0031A"/>
    <w:rsid w:val="00C01DE1"/>
    <w:rsid w:val="00C02552"/>
    <w:rsid w:val="00C02E34"/>
    <w:rsid w:val="00C02F15"/>
    <w:rsid w:val="00C0445D"/>
    <w:rsid w:val="00C047EB"/>
    <w:rsid w:val="00C04926"/>
    <w:rsid w:val="00C057F6"/>
    <w:rsid w:val="00C05E15"/>
    <w:rsid w:val="00C05E77"/>
    <w:rsid w:val="00C05E8E"/>
    <w:rsid w:val="00C06704"/>
    <w:rsid w:val="00C07843"/>
    <w:rsid w:val="00C07D54"/>
    <w:rsid w:val="00C10255"/>
    <w:rsid w:val="00C1057F"/>
    <w:rsid w:val="00C11020"/>
    <w:rsid w:val="00C112D5"/>
    <w:rsid w:val="00C117BF"/>
    <w:rsid w:val="00C11A37"/>
    <w:rsid w:val="00C11D47"/>
    <w:rsid w:val="00C12C12"/>
    <w:rsid w:val="00C14265"/>
    <w:rsid w:val="00C14611"/>
    <w:rsid w:val="00C155AB"/>
    <w:rsid w:val="00C16021"/>
    <w:rsid w:val="00C16073"/>
    <w:rsid w:val="00C20186"/>
    <w:rsid w:val="00C20708"/>
    <w:rsid w:val="00C2106D"/>
    <w:rsid w:val="00C22271"/>
    <w:rsid w:val="00C22A5E"/>
    <w:rsid w:val="00C26345"/>
    <w:rsid w:val="00C26E26"/>
    <w:rsid w:val="00C27992"/>
    <w:rsid w:val="00C27F92"/>
    <w:rsid w:val="00C303E1"/>
    <w:rsid w:val="00C30BBA"/>
    <w:rsid w:val="00C30E3F"/>
    <w:rsid w:val="00C30F9A"/>
    <w:rsid w:val="00C3129D"/>
    <w:rsid w:val="00C31704"/>
    <w:rsid w:val="00C31ECC"/>
    <w:rsid w:val="00C336D6"/>
    <w:rsid w:val="00C34A4C"/>
    <w:rsid w:val="00C35836"/>
    <w:rsid w:val="00C358B1"/>
    <w:rsid w:val="00C35B94"/>
    <w:rsid w:val="00C360D1"/>
    <w:rsid w:val="00C37184"/>
    <w:rsid w:val="00C3736B"/>
    <w:rsid w:val="00C37D1C"/>
    <w:rsid w:val="00C408CC"/>
    <w:rsid w:val="00C41B8A"/>
    <w:rsid w:val="00C41C58"/>
    <w:rsid w:val="00C42B58"/>
    <w:rsid w:val="00C4566B"/>
    <w:rsid w:val="00C45D37"/>
    <w:rsid w:val="00C472F3"/>
    <w:rsid w:val="00C47874"/>
    <w:rsid w:val="00C47BB6"/>
    <w:rsid w:val="00C47DAA"/>
    <w:rsid w:val="00C50F8E"/>
    <w:rsid w:val="00C51E9B"/>
    <w:rsid w:val="00C51F5D"/>
    <w:rsid w:val="00C52051"/>
    <w:rsid w:val="00C53098"/>
    <w:rsid w:val="00C5373A"/>
    <w:rsid w:val="00C53BBF"/>
    <w:rsid w:val="00C54001"/>
    <w:rsid w:val="00C54A4A"/>
    <w:rsid w:val="00C54CEA"/>
    <w:rsid w:val="00C60106"/>
    <w:rsid w:val="00C62041"/>
    <w:rsid w:val="00C62755"/>
    <w:rsid w:val="00C63669"/>
    <w:rsid w:val="00C63F53"/>
    <w:rsid w:val="00C64682"/>
    <w:rsid w:val="00C65182"/>
    <w:rsid w:val="00C65D98"/>
    <w:rsid w:val="00C661FF"/>
    <w:rsid w:val="00C668E6"/>
    <w:rsid w:val="00C6695D"/>
    <w:rsid w:val="00C669C1"/>
    <w:rsid w:val="00C67248"/>
    <w:rsid w:val="00C67CBF"/>
    <w:rsid w:val="00C7070D"/>
    <w:rsid w:val="00C71A0F"/>
    <w:rsid w:val="00C72D7C"/>
    <w:rsid w:val="00C74621"/>
    <w:rsid w:val="00C7676B"/>
    <w:rsid w:val="00C778A5"/>
    <w:rsid w:val="00C77E2D"/>
    <w:rsid w:val="00C804BF"/>
    <w:rsid w:val="00C80FEB"/>
    <w:rsid w:val="00C81093"/>
    <w:rsid w:val="00C8240F"/>
    <w:rsid w:val="00C83CCC"/>
    <w:rsid w:val="00C86478"/>
    <w:rsid w:val="00C86D3F"/>
    <w:rsid w:val="00C91782"/>
    <w:rsid w:val="00C92BA6"/>
    <w:rsid w:val="00C92FBF"/>
    <w:rsid w:val="00C94A1E"/>
    <w:rsid w:val="00C94D27"/>
    <w:rsid w:val="00C9545D"/>
    <w:rsid w:val="00C95639"/>
    <w:rsid w:val="00C967C4"/>
    <w:rsid w:val="00C978F8"/>
    <w:rsid w:val="00C97A63"/>
    <w:rsid w:val="00CA3120"/>
    <w:rsid w:val="00CA3B93"/>
    <w:rsid w:val="00CA447D"/>
    <w:rsid w:val="00CA4C14"/>
    <w:rsid w:val="00CA4F22"/>
    <w:rsid w:val="00CA5E0C"/>
    <w:rsid w:val="00CA5E8F"/>
    <w:rsid w:val="00CA6409"/>
    <w:rsid w:val="00CA729F"/>
    <w:rsid w:val="00CB13B3"/>
    <w:rsid w:val="00CB15CD"/>
    <w:rsid w:val="00CB1C42"/>
    <w:rsid w:val="00CB4470"/>
    <w:rsid w:val="00CB5271"/>
    <w:rsid w:val="00CB5839"/>
    <w:rsid w:val="00CB5DAA"/>
    <w:rsid w:val="00CB66F2"/>
    <w:rsid w:val="00CB70DE"/>
    <w:rsid w:val="00CC0126"/>
    <w:rsid w:val="00CC0193"/>
    <w:rsid w:val="00CC13D1"/>
    <w:rsid w:val="00CC5755"/>
    <w:rsid w:val="00CC57D2"/>
    <w:rsid w:val="00CC5F94"/>
    <w:rsid w:val="00CC6D22"/>
    <w:rsid w:val="00CC6F12"/>
    <w:rsid w:val="00CC7005"/>
    <w:rsid w:val="00CC715D"/>
    <w:rsid w:val="00CC7D2F"/>
    <w:rsid w:val="00CD0239"/>
    <w:rsid w:val="00CD07F2"/>
    <w:rsid w:val="00CD0ED9"/>
    <w:rsid w:val="00CD0FFD"/>
    <w:rsid w:val="00CD15ED"/>
    <w:rsid w:val="00CD22DA"/>
    <w:rsid w:val="00CD2D16"/>
    <w:rsid w:val="00CD2D93"/>
    <w:rsid w:val="00CD3C0B"/>
    <w:rsid w:val="00CD50A2"/>
    <w:rsid w:val="00CD5212"/>
    <w:rsid w:val="00CD5B13"/>
    <w:rsid w:val="00CD6923"/>
    <w:rsid w:val="00CE153C"/>
    <w:rsid w:val="00CE2D3D"/>
    <w:rsid w:val="00CE2E6F"/>
    <w:rsid w:val="00CE32C4"/>
    <w:rsid w:val="00CE33CE"/>
    <w:rsid w:val="00CE358C"/>
    <w:rsid w:val="00CE4392"/>
    <w:rsid w:val="00CE4524"/>
    <w:rsid w:val="00CE5061"/>
    <w:rsid w:val="00CE529A"/>
    <w:rsid w:val="00CE5BED"/>
    <w:rsid w:val="00CE61CF"/>
    <w:rsid w:val="00CE73AA"/>
    <w:rsid w:val="00CE785B"/>
    <w:rsid w:val="00CE7A98"/>
    <w:rsid w:val="00CF0789"/>
    <w:rsid w:val="00CF1181"/>
    <w:rsid w:val="00CF2C7C"/>
    <w:rsid w:val="00CF2D8F"/>
    <w:rsid w:val="00CF3F1D"/>
    <w:rsid w:val="00CF47F1"/>
    <w:rsid w:val="00CF6608"/>
    <w:rsid w:val="00CF6883"/>
    <w:rsid w:val="00CF6AF8"/>
    <w:rsid w:val="00CF7766"/>
    <w:rsid w:val="00CF7C70"/>
    <w:rsid w:val="00D008F8"/>
    <w:rsid w:val="00D01000"/>
    <w:rsid w:val="00D01F41"/>
    <w:rsid w:val="00D0221E"/>
    <w:rsid w:val="00D0259C"/>
    <w:rsid w:val="00D026CB"/>
    <w:rsid w:val="00D02CB7"/>
    <w:rsid w:val="00D0317F"/>
    <w:rsid w:val="00D04DFC"/>
    <w:rsid w:val="00D05196"/>
    <w:rsid w:val="00D061DC"/>
    <w:rsid w:val="00D07AFE"/>
    <w:rsid w:val="00D121F4"/>
    <w:rsid w:val="00D124FD"/>
    <w:rsid w:val="00D12D10"/>
    <w:rsid w:val="00D14AB6"/>
    <w:rsid w:val="00D15E3E"/>
    <w:rsid w:val="00D16143"/>
    <w:rsid w:val="00D16DDB"/>
    <w:rsid w:val="00D17949"/>
    <w:rsid w:val="00D17C9A"/>
    <w:rsid w:val="00D20092"/>
    <w:rsid w:val="00D20CED"/>
    <w:rsid w:val="00D212D2"/>
    <w:rsid w:val="00D21DBF"/>
    <w:rsid w:val="00D2659E"/>
    <w:rsid w:val="00D27E03"/>
    <w:rsid w:val="00D319A7"/>
    <w:rsid w:val="00D319A8"/>
    <w:rsid w:val="00D32084"/>
    <w:rsid w:val="00D3319E"/>
    <w:rsid w:val="00D336E7"/>
    <w:rsid w:val="00D33E04"/>
    <w:rsid w:val="00D358EE"/>
    <w:rsid w:val="00D35966"/>
    <w:rsid w:val="00D36A8F"/>
    <w:rsid w:val="00D36F2A"/>
    <w:rsid w:val="00D3701E"/>
    <w:rsid w:val="00D40055"/>
    <w:rsid w:val="00D40224"/>
    <w:rsid w:val="00D411AC"/>
    <w:rsid w:val="00D41268"/>
    <w:rsid w:val="00D41D96"/>
    <w:rsid w:val="00D41EC6"/>
    <w:rsid w:val="00D431AB"/>
    <w:rsid w:val="00D43778"/>
    <w:rsid w:val="00D43AC1"/>
    <w:rsid w:val="00D44CBF"/>
    <w:rsid w:val="00D455D5"/>
    <w:rsid w:val="00D45633"/>
    <w:rsid w:val="00D4566C"/>
    <w:rsid w:val="00D45AD2"/>
    <w:rsid w:val="00D4611A"/>
    <w:rsid w:val="00D4750E"/>
    <w:rsid w:val="00D501C1"/>
    <w:rsid w:val="00D50FEB"/>
    <w:rsid w:val="00D51322"/>
    <w:rsid w:val="00D52163"/>
    <w:rsid w:val="00D52889"/>
    <w:rsid w:val="00D5405B"/>
    <w:rsid w:val="00D55C6F"/>
    <w:rsid w:val="00D560E8"/>
    <w:rsid w:val="00D57318"/>
    <w:rsid w:val="00D60B7B"/>
    <w:rsid w:val="00D60E64"/>
    <w:rsid w:val="00D60E7D"/>
    <w:rsid w:val="00D61095"/>
    <w:rsid w:val="00D614F3"/>
    <w:rsid w:val="00D62F77"/>
    <w:rsid w:val="00D633F0"/>
    <w:rsid w:val="00D63E61"/>
    <w:rsid w:val="00D64031"/>
    <w:rsid w:val="00D64079"/>
    <w:rsid w:val="00D641A4"/>
    <w:rsid w:val="00D64781"/>
    <w:rsid w:val="00D64F45"/>
    <w:rsid w:val="00D6614C"/>
    <w:rsid w:val="00D6662B"/>
    <w:rsid w:val="00D6765E"/>
    <w:rsid w:val="00D67DC3"/>
    <w:rsid w:val="00D67ED8"/>
    <w:rsid w:val="00D67EE1"/>
    <w:rsid w:val="00D67FD6"/>
    <w:rsid w:val="00D704BC"/>
    <w:rsid w:val="00D70733"/>
    <w:rsid w:val="00D72843"/>
    <w:rsid w:val="00D730D5"/>
    <w:rsid w:val="00D73D70"/>
    <w:rsid w:val="00D7590A"/>
    <w:rsid w:val="00D761CD"/>
    <w:rsid w:val="00D762DB"/>
    <w:rsid w:val="00D76839"/>
    <w:rsid w:val="00D80029"/>
    <w:rsid w:val="00D805BA"/>
    <w:rsid w:val="00D809D0"/>
    <w:rsid w:val="00D83805"/>
    <w:rsid w:val="00D83AF8"/>
    <w:rsid w:val="00D847F4"/>
    <w:rsid w:val="00D85DF5"/>
    <w:rsid w:val="00D871A7"/>
    <w:rsid w:val="00D87D4E"/>
    <w:rsid w:val="00D900D5"/>
    <w:rsid w:val="00D901E9"/>
    <w:rsid w:val="00D9077E"/>
    <w:rsid w:val="00D90E4B"/>
    <w:rsid w:val="00D93015"/>
    <w:rsid w:val="00D9302E"/>
    <w:rsid w:val="00D931DF"/>
    <w:rsid w:val="00D953CB"/>
    <w:rsid w:val="00D9566E"/>
    <w:rsid w:val="00D9600A"/>
    <w:rsid w:val="00D9632E"/>
    <w:rsid w:val="00D9657E"/>
    <w:rsid w:val="00D97320"/>
    <w:rsid w:val="00D97403"/>
    <w:rsid w:val="00D97531"/>
    <w:rsid w:val="00D97C6B"/>
    <w:rsid w:val="00D97FC6"/>
    <w:rsid w:val="00DA03C5"/>
    <w:rsid w:val="00DA04B5"/>
    <w:rsid w:val="00DA055A"/>
    <w:rsid w:val="00DA23E9"/>
    <w:rsid w:val="00DA24DA"/>
    <w:rsid w:val="00DA2FB2"/>
    <w:rsid w:val="00DA43E3"/>
    <w:rsid w:val="00DA6F15"/>
    <w:rsid w:val="00DA6F3B"/>
    <w:rsid w:val="00DA7A14"/>
    <w:rsid w:val="00DA7C29"/>
    <w:rsid w:val="00DA7F45"/>
    <w:rsid w:val="00DB0954"/>
    <w:rsid w:val="00DB0E2D"/>
    <w:rsid w:val="00DB0F2B"/>
    <w:rsid w:val="00DB21A3"/>
    <w:rsid w:val="00DB24C8"/>
    <w:rsid w:val="00DB24DA"/>
    <w:rsid w:val="00DB352B"/>
    <w:rsid w:val="00DB3A18"/>
    <w:rsid w:val="00DB414B"/>
    <w:rsid w:val="00DB495F"/>
    <w:rsid w:val="00DB6552"/>
    <w:rsid w:val="00DB6E61"/>
    <w:rsid w:val="00DB71A9"/>
    <w:rsid w:val="00DB797B"/>
    <w:rsid w:val="00DC08A1"/>
    <w:rsid w:val="00DC2585"/>
    <w:rsid w:val="00DC44AC"/>
    <w:rsid w:val="00DC5B67"/>
    <w:rsid w:val="00DC5C11"/>
    <w:rsid w:val="00DC676C"/>
    <w:rsid w:val="00DD1A2A"/>
    <w:rsid w:val="00DD1ABE"/>
    <w:rsid w:val="00DD2D90"/>
    <w:rsid w:val="00DD2E8C"/>
    <w:rsid w:val="00DD304E"/>
    <w:rsid w:val="00DD4BA2"/>
    <w:rsid w:val="00DD5BED"/>
    <w:rsid w:val="00DD6830"/>
    <w:rsid w:val="00DD6AA8"/>
    <w:rsid w:val="00DD6B06"/>
    <w:rsid w:val="00DD7705"/>
    <w:rsid w:val="00DE15EE"/>
    <w:rsid w:val="00DE16D5"/>
    <w:rsid w:val="00DE5B01"/>
    <w:rsid w:val="00DE65D2"/>
    <w:rsid w:val="00DF000C"/>
    <w:rsid w:val="00DF06DA"/>
    <w:rsid w:val="00DF086C"/>
    <w:rsid w:val="00DF3577"/>
    <w:rsid w:val="00DF470F"/>
    <w:rsid w:val="00DF4BD5"/>
    <w:rsid w:val="00DF511C"/>
    <w:rsid w:val="00DF5F96"/>
    <w:rsid w:val="00DF69D6"/>
    <w:rsid w:val="00DF7AD3"/>
    <w:rsid w:val="00DF7CC7"/>
    <w:rsid w:val="00DF7CF2"/>
    <w:rsid w:val="00E004AE"/>
    <w:rsid w:val="00E045A3"/>
    <w:rsid w:val="00E04C70"/>
    <w:rsid w:val="00E04CE5"/>
    <w:rsid w:val="00E05A05"/>
    <w:rsid w:val="00E10FE5"/>
    <w:rsid w:val="00E125F0"/>
    <w:rsid w:val="00E13CD9"/>
    <w:rsid w:val="00E15C8A"/>
    <w:rsid w:val="00E15D44"/>
    <w:rsid w:val="00E15E5D"/>
    <w:rsid w:val="00E16170"/>
    <w:rsid w:val="00E1651C"/>
    <w:rsid w:val="00E165A9"/>
    <w:rsid w:val="00E22D7C"/>
    <w:rsid w:val="00E2348F"/>
    <w:rsid w:val="00E23DC7"/>
    <w:rsid w:val="00E24A1C"/>
    <w:rsid w:val="00E254E8"/>
    <w:rsid w:val="00E258D8"/>
    <w:rsid w:val="00E2680C"/>
    <w:rsid w:val="00E2692C"/>
    <w:rsid w:val="00E27658"/>
    <w:rsid w:val="00E277D6"/>
    <w:rsid w:val="00E27896"/>
    <w:rsid w:val="00E27CEB"/>
    <w:rsid w:val="00E30686"/>
    <w:rsid w:val="00E31F05"/>
    <w:rsid w:val="00E3396F"/>
    <w:rsid w:val="00E33FF2"/>
    <w:rsid w:val="00E351A9"/>
    <w:rsid w:val="00E35AF9"/>
    <w:rsid w:val="00E36B79"/>
    <w:rsid w:val="00E3774B"/>
    <w:rsid w:val="00E4148C"/>
    <w:rsid w:val="00E41A22"/>
    <w:rsid w:val="00E42202"/>
    <w:rsid w:val="00E42808"/>
    <w:rsid w:val="00E43F0A"/>
    <w:rsid w:val="00E45C65"/>
    <w:rsid w:val="00E4616E"/>
    <w:rsid w:val="00E4663F"/>
    <w:rsid w:val="00E4709C"/>
    <w:rsid w:val="00E5046D"/>
    <w:rsid w:val="00E50AA6"/>
    <w:rsid w:val="00E50CA3"/>
    <w:rsid w:val="00E51515"/>
    <w:rsid w:val="00E518FF"/>
    <w:rsid w:val="00E51A01"/>
    <w:rsid w:val="00E522AE"/>
    <w:rsid w:val="00E528DA"/>
    <w:rsid w:val="00E53093"/>
    <w:rsid w:val="00E535C8"/>
    <w:rsid w:val="00E539BC"/>
    <w:rsid w:val="00E53A7E"/>
    <w:rsid w:val="00E55A3A"/>
    <w:rsid w:val="00E61157"/>
    <w:rsid w:val="00E616CC"/>
    <w:rsid w:val="00E61E99"/>
    <w:rsid w:val="00E620F4"/>
    <w:rsid w:val="00E621C1"/>
    <w:rsid w:val="00E62611"/>
    <w:rsid w:val="00E64BF8"/>
    <w:rsid w:val="00E65A0A"/>
    <w:rsid w:val="00E66499"/>
    <w:rsid w:val="00E66576"/>
    <w:rsid w:val="00E66E3E"/>
    <w:rsid w:val="00E67609"/>
    <w:rsid w:val="00E67E44"/>
    <w:rsid w:val="00E70625"/>
    <w:rsid w:val="00E7068C"/>
    <w:rsid w:val="00E712C8"/>
    <w:rsid w:val="00E71F43"/>
    <w:rsid w:val="00E71F68"/>
    <w:rsid w:val="00E724F3"/>
    <w:rsid w:val="00E7296B"/>
    <w:rsid w:val="00E73374"/>
    <w:rsid w:val="00E73378"/>
    <w:rsid w:val="00E73CA5"/>
    <w:rsid w:val="00E7451F"/>
    <w:rsid w:val="00E750A6"/>
    <w:rsid w:val="00E754A1"/>
    <w:rsid w:val="00E7609F"/>
    <w:rsid w:val="00E774D6"/>
    <w:rsid w:val="00E778ED"/>
    <w:rsid w:val="00E8005C"/>
    <w:rsid w:val="00E8207D"/>
    <w:rsid w:val="00E8255E"/>
    <w:rsid w:val="00E82BDA"/>
    <w:rsid w:val="00E83C12"/>
    <w:rsid w:val="00E84000"/>
    <w:rsid w:val="00E85AE0"/>
    <w:rsid w:val="00E86526"/>
    <w:rsid w:val="00E904C0"/>
    <w:rsid w:val="00E904C1"/>
    <w:rsid w:val="00E90CA6"/>
    <w:rsid w:val="00E90D56"/>
    <w:rsid w:val="00E91451"/>
    <w:rsid w:val="00E91847"/>
    <w:rsid w:val="00E91CAF"/>
    <w:rsid w:val="00E92CBB"/>
    <w:rsid w:val="00E94D05"/>
    <w:rsid w:val="00E951CF"/>
    <w:rsid w:val="00E9597A"/>
    <w:rsid w:val="00E95DF9"/>
    <w:rsid w:val="00E962B5"/>
    <w:rsid w:val="00E96AC2"/>
    <w:rsid w:val="00E96E34"/>
    <w:rsid w:val="00E9745A"/>
    <w:rsid w:val="00EA016C"/>
    <w:rsid w:val="00EA2341"/>
    <w:rsid w:val="00EA2B2B"/>
    <w:rsid w:val="00EA2DAC"/>
    <w:rsid w:val="00EA2F1A"/>
    <w:rsid w:val="00EA3AE1"/>
    <w:rsid w:val="00EA3CCC"/>
    <w:rsid w:val="00EA4857"/>
    <w:rsid w:val="00EA51AA"/>
    <w:rsid w:val="00EA6B07"/>
    <w:rsid w:val="00EB0EC8"/>
    <w:rsid w:val="00EB20A6"/>
    <w:rsid w:val="00EB2214"/>
    <w:rsid w:val="00EB2464"/>
    <w:rsid w:val="00EB2671"/>
    <w:rsid w:val="00EB30BC"/>
    <w:rsid w:val="00EB53AC"/>
    <w:rsid w:val="00EB5B87"/>
    <w:rsid w:val="00EB5D40"/>
    <w:rsid w:val="00EB687F"/>
    <w:rsid w:val="00EB737F"/>
    <w:rsid w:val="00EB7540"/>
    <w:rsid w:val="00EB7F2C"/>
    <w:rsid w:val="00EC039E"/>
    <w:rsid w:val="00EC06FE"/>
    <w:rsid w:val="00EC0FB7"/>
    <w:rsid w:val="00EC1087"/>
    <w:rsid w:val="00EC20D8"/>
    <w:rsid w:val="00EC2605"/>
    <w:rsid w:val="00EC33F2"/>
    <w:rsid w:val="00EC3A3F"/>
    <w:rsid w:val="00EC4014"/>
    <w:rsid w:val="00EC5D15"/>
    <w:rsid w:val="00EC642A"/>
    <w:rsid w:val="00EC6A9F"/>
    <w:rsid w:val="00EC74E2"/>
    <w:rsid w:val="00ED2128"/>
    <w:rsid w:val="00ED325E"/>
    <w:rsid w:val="00ED4991"/>
    <w:rsid w:val="00ED5E90"/>
    <w:rsid w:val="00ED6800"/>
    <w:rsid w:val="00ED6AA9"/>
    <w:rsid w:val="00ED6CF3"/>
    <w:rsid w:val="00ED6E1B"/>
    <w:rsid w:val="00ED7E91"/>
    <w:rsid w:val="00EE004A"/>
    <w:rsid w:val="00EE0DC0"/>
    <w:rsid w:val="00EE2847"/>
    <w:rsid w:val="00EE301C"/>
    <w:rsid w:val="00EE3225"/>
    <w:rsid w:val="00EE4778"/>
    <w:rsid w:val="00EE4962"/>
    <w:rsid w:val="00EE5227"/>
    <w:rsid w:val="00EE5924"/>
    <w:rsid w:val="00EE7692"/>
    <w:rsid w:val="00EE7CBF"/>
    <w:rsid w:val="00EF0B63"/>
    <w:rsid w:val="00EF1213"/>
    <w:rsid w:val="00EF1B30"/>
    <w:rsid w:val="00EF1C71"/>
    <w:rsid w:val="00EF2343"/>
    <w:rsid w:val="00EF303B"/>
    <w:rsid w:val="00EF3983"/>
    <w:rsid w:val="00EF3CD2"/>
    <w:rsid w:val="00EF5ADE"/>
    <w:rsid w:val="00EF5E1A"/>
    <w:rsid w:val="00EF63CB"/>
    <w:rsid w:val="00EF688A"/>
    <w:rsid w:val="00F00B12"/>
    <w:rsid w:val="00F04646"/>
    <w:rsid w:val="00F04E28"/>
    <w:rsid w:val="00F07753"/>
    <w:rsid w:val="00F10A42"/>
    <w:rsid w:val="00F10C2E"/>
    <w:rsid w:val="00F11372"/>
    <w:rsid w:val="00F118C9"/>
    <w:rsid w:val="00F12263"/>
    <w:rsid w:val="00F123F9"/>
    <w:rsid w:val="00F1383C"/>
    <w:rsid w:val="00F141D7"/>
    <w:rsid w:val="00F1462C"/>
    <w:rsid w:val="00F14743"/>
    <w:rsid w:val="00F1497E"/>
    <w:rsid w:val="00F15261"/>
    <w:rsid w:val="00F15511"/>
    <w:rsid w:val="00F166FA"/>
    <w:rsid w:val="00F17554"/>
    <w:rsid w:val="00F17E48"/>
    <w:rsid w:val="00F17F43"/>
    <w:rsid w:val="00F20148"/>
    <w:rsid w:val="00F2153F"/>
    <w:rsid w:val="00F2190A"/>
    <w:rsid w:val="00F2196B"/>
    <w:rsid w:val="00F21A41"/>
    <w:rsid w:val="00F2392F"/>
    <w:rsid w:val="00F24194"/>
    <w:rsid w:val="00F24934"/>
    <w:rsid w:val="00F24B92"/>
    <w:rsid w:val="00F2554A"/>
    <w:rsid w:val="00F25647"/>
    <w:rsid w:val="00F25DA1"/>
    <w:rsid w:val="00F300BA"/>
    <w:rsid w:val="00F301A6"/>
    <w:rsid w:val="00F31E82"/>
    <w:rsid w:val="00F3358C"/>
    <w:rsid w:val="00F3454C"/>
    <w:rsid w:val="00F35954"/>
    <w:rsid w:val="00F359C8"/>
    <w:rsid w:val="00F35E7E"/>
    <w:rsid w:val="00F35ECA"/>
    <w:rsid w:val="00F41345"/>
    <w:rsid w:val="00F41636"/>
    <w:rsid w:val="00F43312"/>
    <w:rsid w:val="00F458CA"/>
    <w:rsid w:val="00F45E54"/>
    <w:rsid w:val="00F472B4"/>
    <w:rsid w:val="00F4731D"/>
    <w:rsid w:val="00F475C3"/>
    <w:rsid w:val="00F47699"/>
    <w:rsid w:val="00F516C6"/>
    <w:rsid w:val="00F51FB8"/>
    <w:rsid w:val="00F531DB"/>
    <w:rsid w:val="00F5322B"/>
    <w:rsid w:val="00F53DF1"/>
    <w:rsid w:val="00F57553"/>
    <w:rsid w:val="00F575E9"/>
    <w:rsid w:val="00F61186"/>
    <w:rsid w:val="00F61277"/>
    <w:rsid w:val="00F614BC"/>
    <w:rsid w:val="00F6205C"/>
    <w:rsid w:val="00F622A2"/>
    <w:rsid w:val="00F623DD"/>
    <w:rsid w:val="00F6375B"/>
    <w:rsid w:val="00F639D1"/>
    <w:rsid w:val="00F651BF"/>
    <w:rsid w:val="00F65D75"/>
    <w:rsid w:val="00F66F32"/>
    <w:rsid w:val="00F6733B"/>
    <w:rsid w:val="00F700DF"/>
    <w:rsid w:val="00F70399"/>
    <w:rsid w:val="00F70782"/>
    <w:rsid w:val="00F709C2"/>
    <w:rsid w:val="00F71183"/>
    <w:rsid w:val="00F71236"/>
    <w:rsid w:val="00F713E8"/>
    <w:rsid w:val="00F72171"/>
    <w:rsid w:val="00F72853"/>
    <w:rsid w:val="00F73925"/>
    <w:rsid w:val="00F73BB6"/>
    <w:rsid w:val="00F75851"/>
    <w:rsid w:val="00F75BAC"/>
    <w:rsid w:val="00F765F5"/>
    <w:rsid w:val="00F807A7"/>
    <w:rsid w:val="00F807EA"/>
    <w:rsid w:val="00F8156B"/>
    <w:rsid w:val="00F83835"/>
    <w:rsid w:val="00F83AE7"/>
    <w:rsid w:val="00F83FEC"/>
    <w:rsid w:val="00F8405B"/>
    <w:rsid w:val="00F85BD4"/>
    <w:rsid w:val="00F85C48"/>
    <w:rsid w:val="00F85DEE"/>
    <w:rsid w:val="00F86510"/>
    <w:rsid w:val="00F879BC"/>
    <w:rsid w:val="00F87B48"/>
    <w:rsid w:val="00F912C3"/>
    <w:rsid w:val="00F917AE"/>
    <w:rsid w:val="00F91DD3"/>
    <w:rsid w:val="00F93531"/>
    <w:rsid w:val="00F9360B"/>
    <w:rsid w:val="00F93948"/>
    <w:rsid w:val="00F940C9"/>
    <w:rsid w:val="00F9458E"/>
    <w:rsid w:val="00F947E7"/>
    <w:rsid w:val="00F95CE5"/>
    <w:rsid w:val="00F95DBE"/>
    <w:rsid w:val="00F96AE2"/>
    <w:rsid w:val="00F96F3B"/>
    <w:rsid w:val="00F9701E"/>
    <w:rsid w:val="00F97CFF"/>
    <w:rsid w:val="00F97EEB"/>
    <w:rsid w:val="00F97FE2"/>
    <w:rsid w:val="00FA0B1E"/>
    <w:rsid w:val="00FA1353"/>
    <w:rsid w:val="00FA2DAE"/>
    <w:rsid w:val="00FA332E"/>
    <w:rsid w:val="00FA4293"/>
    <w:rsid w:val="00FA4E44"/>
    <w:rsid w:val="00FA5407"/>
    <w:rsid w:val="00FA67C8"/>
    <w:rsid w:val="00FA791A"/>
    <w:rsid w:val="00FB0890"/>
    <w:rsid w:val="00FB1D74"/>
    <w:rsid w:val="00FB2E5D"/>
    <w:rsid w:val="00FB3C6C"/>
    <w:rsid w:val="00FB465A"/>
    <w:rsid w:val="00FB4C74"/>
    <w:rsid w:val="00FB69FE"/>
    <w:rsid w:val="00FB6B79"/>
    <w:rsid w:val="00FB7D9E"/>
    <w:rsid w:val="00FC1461"/>
    <w:rsid w:val="00FC1D47"/>
    <w:rsid w:val="00FC3619"/>
    <w:rsid w:val="00FC3FBB"/>
    <w:rsid w:val="00FC4D92"/>
    <w:rsid w:val="00FC4FFC"/>
    <w:rsid w:val="00FC6C25"/>
    <w:rsid w:val="00FD074B"/>
    <w:rsid w:val="00FD0D17"/>
    <w:rsid w:val="00FD206F"/>
    <w:rsid w:val="00FD28E1"/>
    <w:rsid w:val="00FD2F49"/>
    <w:rsid w:val="00FD323D"/>
    <w:rsid w:val="00FD542B"/>
    <w:rsid w:val="00FE1D5A"/>
    <w:rsid w:val="00FE24A9"/>
    <w:rsid w:val="00FE3E3F"/>
    <w:rsid w:val="00FE434A"/>
    <w:rsid w:val="00FE4DC8"/>
    <w:rsid w:val="00FE5A6B"/>
    <w:rsid w:val="00FE5B9E"/>
    <w:rsid w:val="00FE663A"/>
    <w:rsid w:val="00FE683D"/>
    <w:rsid w:val="00FE72F2"/>
    <w:rsid w:val="00FE736E"/>
    <w:rsid w:val="00FF046D"/>
    <w:rsid w:val="00FF158B"/>
    <w:rsid w:val="00FF7252"/>
    <w:rsid w:val="00FF78CA"/>
    <w:rsid w:val="0106327A"/>
    <w:rsid w:val="01080D82"/>
    <w:rsid w:val="011F69EC"/>
    <w:rsid w:val="015653DB"/>
    <w:rsid w:val="01937524"/>
    <w:rsid w:val="01E17D00"/>
    <w:rsid w:val="01F635D8"/>
    <w:rsid w:val="0223009B"/>
    <w:rsid w:val="022352C8"/>
    <w:rsid w:val="028F1234"/>
    <w:rsid w:val="02E12738"/>
    <w:rsid w:val="02E610CF"/>
    <w:rsid w:val="030F2294"/>
    <w:rsid w:val="031D702B"/>
    <w:rsid w:val="032853BC"/>
    <w:rsid w:val="03DF440F"/>
    <w:rsid w:val="03E644F5"/>
    <w:rsid w:val="04141B44"/>
    <w:rsid w:val="041C6F4E"/>
    <w:rsid w:val="042F236B"/>
    <w:rsid w:val="04377737"/>
    <w:rsid w:val="044F74D6"/>
    <w:rsid w:val="04A3434D"/>
    <w:rsid w:val="04FA2ADB"/>
    <w:rsid w:val="0511485B"/>
    <w:rsid w:val="06195256"/>
    <w:rsid w:val="068E34BE"/>
    <w:rsid w:val="06BD621D"/>
    <w:rsid w:val="072103B5"/>
    <w:rsid w:val="07BC0EB5"/>
    <w:rsid w:val="07BF676A"/>
    <w:rsid w:val="07EC42D0"/>
    <w:rsid w:val="082516BF"/>
    <w:rsid w:val="08274CDD"/>
    <w:rsid w:val="082A0972"/>
    <w:rsid w:val="08382D1A"/>
    <w:rsid w:val="08452820"/>
    <w:rsid w:val="084F7703"/>
    <w:rsid w:val="085A6F43"/>
    <w:rsid w:val="08AD7D73"/>
    <w:rsid w:val="08D425B2"/>
    <w:rsid w:val="08F11DAE"/>
    <w:rsid w:val="08FB6ACC"/>
    <w:rsid w:val="090050B7"/>
    <w:rsid w:val="09090CCA"/>
    <w:rsid w:val="090B481F"/>
    <w:rsid w:val="094B5E0F"/>
    <w:rsid w:val="09CB45DD"/>
    <w:rsid w:val="09CD50D4"/>
    <w:rsid w:val="09E90C5B"/>
    <w:rsid w:val="0A0B0E85"/>
    <w:rsid w:val="0B2869A3"/>
    <w:rsid w:val="0B340777"/>
    <w:rsid w:val="0B40327F"/>
    <w:rsid w:val="0B7C528D"/>
    <w:rsid w:val="0B823CDE"/>
    <w:rsid w:val="0C1F3AFE"/>
    <w:rsid w:val="0C2E6DAE"/>
    <w:rsid w:val="0C536FE8"/>
    <w:rsid w:val="0C5505C0"/>
    <w:rsid w:val="0C8C0F26"/>
    <w:rsid w:val="0C9E6C42"/>
    <w:rsid w:val="0CAF5A44"/>
    <w:rsid w:val="0CE21EC5"/>
    <w:rsid w:val="0D4A48B8"/>
    <w:rsid w:val="0D6F1519"/>
    <w:rsid w:val="0DB066A0"/>
    <w:rsid w:val="0DEB68E4"/>
    <w:rsid w:val="0E117238"/>
    <w:rsid w:val="0E1F0038"/>
    <w:rsid w:val="0E3A552C"/>
    <w:rsid w:val="0E3B23D1"/>
    <w:rsid w:val="0EFA38E0"/>
    <w:rsid w:val="0F095299"/>
    <w:rsid w:val="0F596ABB"/>
    <w:rsid w:val="0FBE4261"/>
    <w:rsid w:val="0FD23CED"/>
    <w:rsid w:val="10812F31"/>
    <w:rsid w:val="10B54CEE"/>
    <w:rsid w:val="10EE1F24"/>
    <w:rsid w:val="111B2CC1"/>
    <w:rsid w:val="117B065C"/>
    <w:rsid w:val="117F129C"/>
    <w:rsid w:val="121B5CFA"/>
    <w:rsid w:val="121F1D8E"/>
    <w:rsid w:val="129A3715"/>
    <w:rsid w:val="12FE2B17"/>
    <w:rsid w:val="130138F3"/>
    <w:rsid w:val="13023566"/>
    <w:rsid w:val="132711A5"/>
    <w:rsid w:val="139179D2"/>
    <w:rsid w:val="139B7440"/>
    <w:rsid w:val="13BC40B9"/>
    <w:rsid w:val="13F80F0E"/>
    <w:rsid w:val="13FD0487"/>
    <w:rsid w:val="14054997"/>
    <w:rsid w:val="14D80841"/>
    <w:rsid w:val="15263B34"/>
    <w:rsid w:val="15524B87"/>
    <w:rsid w:val="155B2EF6"/>
    <w:rsid w:val="15735736"/>
    <w:rsid w:val="1619187E"/>
    <w:rsid w:val="16690FD5"/>
    <w:rsid w:val="166D47AF"/>
    <w:rsid w:val="167004DE"/>
    <w:rsid w:val="168D56CF"/>
    <w:rsid w:val="16B05684"/>
    <w:rsid w:val="16BF524F"/>
    <w:rsid w:val="16CB2E15"/>
    <w:rsid w:val="16F315DC"/>
    <w:rsid w:val="17382F76"/>
    <w:rsid w:val="173C2A64"/>
    <w:rsid w:val="177859E8"/>
    <w:rsid w:val="183D6854"/>
    <w:rsid w:val="18993940"/>
    <w:rsid w:val="18C03590"/>
    <w:rsid w:val="190A4849"/>
    <w:rsid w:val="192E0AA0"/>
    <w:rsid w:val="19CB5C0E"/>
    <w:rsid w:val="1A4D4DE3"/>
    <w:rsid w:val="1A865494"/>
    <w:rsid w:val="1A872F16"/>
    <w:rsid w:val="1ABE407C"/>
    <w:rsid w:val="1AC05E01"/>
    <w:rsid w:val="1ADE7ACB"/>
    <w:rsid w:val="1AF25C14"/>
    <w:rsid w:val="1B4C6157"/>
    <w:rsid w:val="1B543563"/>
    <w:rsid w:val="1B742D8C"/>
    <w:rsid w:val="1B8975D5"/>
    <w:rsid w:val="1BB55643"/>
    <w:rsid w:val="1BCE322D"/>
    <w:rsid w:val="1BDB33FF"/>
    <w:rsid w:val="1C43220C"/>
    <w:rsid w:val="1CCF06B7"/>
    <w:rsid w:val="1CE163B9"/>
    <w:rsid w:val="1D104B3E"/>
    <w:rsid w:val="1D3A6928"/>
    <w:rsid w:val="1D3C6E43"/>
    <w:rsid w:val="1D520A5B"/>
    <w:rsid w:val="1D855A41"/>
    <w:rsid w:val="1DA8621B"/>
    <w:rsid w:val="1DAC0596"/>
    <w:rsid w:val="1DB030CD"/>
    <w:rsid w:val="1DD72B7C"/>
    <w:rsid w:val="1E23662D"/>
    <w:rsid w:val="1E3723A2"/>
    <w:rsid w:val="1E4B2E77"/>
    <w:rsid w:val="1E660907"/>
    <w:rsid w:val="1F5008F0"/>
    <w:rsid w:val="1F7F37DD"/>
    <w:rsid w:val="1FCA20B1"/>
    <w:rsid w:val="1FE8103A"/>
    <w:rsid w:val="1FEB0984"/>
    <w:rsid w:val="200A4D40"/>
    <w:rsid w:val="203E076F"/>
    <w:rsid w:val="20522AD6"/>
    <w:rsid w:val="207B12D7"/>
    <w:rsid w:val="20901AED"/>
    <w:rsid w:val="2092477F"/>
    <w:rsid w:val="20EA7143"/>
    <w:rsid w:val="21066CBD"/>
    <w:rsid w:val="213477A4"/>
    <w:rsid w:val="216B4463"/>
    <w:rsid w:val="223665FD"/>
    <w:rsid w:val="22742E40"/>
    <w:rsid w:val="23467927"/>
    <w:rsid w:val="234A7799"/>
    <w:rsid w:val="2364162D"/>
    <w:rsid w:val="239B233B"/>
    <w:rsid w:val="23A879E4"/>
    <w:rsid w:val="23FD7170"/>
    <w:rsid w:val="240E4604"/>
    <w:rsid w:val="246C359A"/>
    <w:rsid w:val="247F48D0"/>
    <w:rsid w:val="24981F9A"/>
    <w:rsid w:val="24E17B64"/>
    <w:rsid w:val="24F346DB"/>
    <w:rsid w:val="25373730"/>
    <w:rsid w:val="2571687C"/>
    <w:rsid w:val="258125D6"/>
    <w:rsid w:val="260C7B56"/>
    <w:rsid w:val="26112A0C"/>
    <w:rsid w:val="269F14EC"/>
    <w:rsid w:val="26BA312B"/>
    <w:rsid w:val="27900AAD"/>
    <w:rsid w:val="27C8687C"/>
    <w:rsid w:val="29975631"/>
    <w:rsid w:val="2A002B65"/>
    <w:rsid w:val="2A053E22"/>
    <w:rsid w:val="2A856956"/>
    <w:rsid w:val="2A8668D4"/>
    <w:rsid w:val="2A9C1032"/>
    <w:rsid w:val="2B18748D"/>
    <w:rsid w:val="2BAA6C1F"/>
    <w:rsid w:val="2BB25EA0"/>
    <w:rsid w:val="2BDA1846"/>
    <w:rsid w:val="2C084C91"/>
    <w:rsid w:val="2C205CF4"/>
    <w:rsid w:val="2C662DEA"/>
    <w:rsid w:val="2C781282"/>
    <w:rsid w:val="2C9E14C2"/>
    <w:rsid w:val="2CCD6A41"/>
    <w:rsid w:val="2D6777FB"/>
    <w:rsid w:val="2D7733A3"/>
    <w:rsid w:val="2D7A716F"/>
    <w:rsid w:val="2DAC7FD6"/>
    <w:rsid w:val="2DD33B7C"/>
    <w:rsid w:val="2E133665"/>
    <w:rsid w:val="2E185CF4"/>
    <w:rsid w:val="2E1E446F"/>
    <w:rsid w:val="2E2A44CC"/>
    <w:rsid w:val="2E8F1C72"/>
    <w:rsid w:val="2EC01E51"/>
    <w:rsid w:val="2F055134"/>
    <w:rsid w:val="2F1968DA"/>
    <w:rsid w:val="2F5042AE"/>
    <w:rsid w:val="2F6973D6"/>
    <w:rsid w:val="2F6C3E39"/>
    <w:rsid w:val="2FCE4D21"/>
    <w:rsid w:val="2FE87826"/>
    <w:rsid w:val="2FF73E68"/>
    <w:rsid w:val="301D017F"/>
    <w:rsid w:val="309D5B07"/>
    <w:rsid w:val="31157A3B"/>
    <w:rsid w:val="31BB0B20"/>
    <w:rsid w:val="31CF1226"/>
    <w:rsid w:val="31DC05B7"/>
    <w:rsid w:val="321F1E8F"/>
    <w:rsid w:val="323C6E3B"/>
    <w:rsid w:val="326F73E2"/>
    <w:rsid w:val="328557EC"/>
    <w:rsid w:val="32D03C98"/>
    <w:rsid w:val="33244BDF"/>
    <w:rsid w:val="337331CF"/>
    <w:rsid w:val="338F7682"/>
    <w:rsid w:val="33CA1E87"/>
    <w:rsid w:val="340E0074"/>
    <w:rsid w:val="342E7375"/>
    <w:rsid w:val="345962E9"/>
    <w:rsid w:val="348E1C47"/>
    <w:rsid w:val="34C30BCD"/>
    <w:rsid w:val="34F80C54"/>
    <w:rsid w:val="35472C3C"/>
    <w:rsid w:val="355079D5"/>
    <w:rsid w:val="355E0625"/>
    <w:rsid w:val="359E2A0C"/>
    <w:rsid w:val="35A1628C"/>
    <w:rsid w:val="35BB2B4A"/>
    <w:rsid w:val="35D052A6"/>
    <w:rsid w:val="35EC5545"/>
    <w:rsid w:val="35F40405"/>
    <w:rsid w:val="3653654C"/>
    <w:rsid w:val="36561233"/>
    <w:rsid w:val="377722FA"/>
    <w:rsid w:val="37AB3CF2"/>
    <w:rsid w:val="37C96837"/>
    <w:rsid w:val="37EA01BF"/>
    <w:rsid w:val="37F802F2"/>
    <w:rsid w:val="383252C1"/>
    <w:rsid w:val="387610A3"/>
    <w:rsid w:val="38810FEF"/>
    <w:rsid w:val="388D4809"/>
    <w:rsid w:val="393548B7"/>
    <w:rsid w:val="393F14DD"/>
    <w:rsid w:val="395E2A7D"/>
    <w:rsid w:val="39897E1F"/>
    <w:rsid w:val="39BB7346"/>
    <w:rsid w:val="39BD2849"/>
    <w:rsid w:val="3ADB0C32"/>
    <w:rsid w:val="3B6F0EB1"/>
    <w:rsid w:val="3C7377AB"/>
    <w:rsid w:val="3C825D26"/>
    <w:rsid w:val="3CAE3A05"/>
    <w:rsid w:val="3CDB52A1"/>
    <w:rsid w:val="3CF74D8D"/>
    <w:rsid w:val="3D515C28"/>
    <w:rsid w:val="3D55462F"/>
    <w:rsid w:val="3E194479"/>
    <w:rsid w:val="3E737005"/>
    <w:rsid w:val="3E8A6876"/>
    <w:rsid w:val="3E8C2707"/>
    <w:rsid w:val="3E9C2B0A"/>
    <w:rsid w:val="3ECC5A14"/>
    <w:rsid w:val="3F56130D"/>
    <w:rsid w:val="3F7E06D7"/>
    <w:rsid w:val="3F981365"/>
    <w:rsid w:val="3F9A4869"/>
    <w:rsid w:val="3F9F2EEF"/>
    <w:rsid w:val="3FCA4D1E"/>
    <w:rsid w:val="40185137"/>
    <w:rsid w:val="40366347"/>
    <w:rsid w:val="40CA3195"/>
    <w:rsid w:val="40D37176"/>
    <w:rsid w:val="410168AE"/>
    <w:rsid w:val="41152FC7"/>
    <w:rsid w:val="41D64D23"/>
    <w:rsid w:val="42160DFA"/>
    <w:rsid w:val="421A1F77"/>
    <w:rsid w:val="4226317C"/>
    <w:rsid w:val="4246380B"/>
    <w:rsid w:val="424E3957"/>
    <w:rsid w:val="4252372C"/>
    <w:rsid w:val="42AB2F39"/>
    <w:rsid w:val="43503380"/>
    <w:rsid w:val="43FC51EF"/>
    <w:rsid w:val="446753C6"/>
    <w:rsid w:val="44972C38"/>
    <w:rsid w:val="44CA7669"/>
    <w:rsid w:val="44FB34C9"/>
    <w:rsid w:val="451043C2"/>
    <w:rsid w:val="45262E75"/>
    <w:rsid w:val="45541C56"/>
    <w:rsid w:val="457E5CBD"/>
    <w:rsid w:val="459403B6"/>
    <w:rsid w:val="45AF69E2"/>
    <w:rsid w:val="46015167"/>
    <w:rsid w:val="460B71AD"/>
    <w:rsid w:val="461B2A7B"/>
    <w:rsid w:val="46212A16"/>
    <w:rsid w:val="46606D4E"/>
    <w:rsid w:val="46E3105D"/>
    <w:rsid w:val="471B4A99"/>
    <w:rsid w:val="47616D7D"/>
    <w:rsid w:val="47746599"/>
    <w:rsid w:val="477D1147"/>
    <w:rsid w:val="479C4F08"/>
    <w:rsid w:val="47D37719"/>
    <w:rsid w:val="48204A91"/>
    <w:rsid w:val="48287370"/>
    <w:rsid w:val="488A4B91"/>
    <w:rsid w:val="488D7FD7"/>
    <w:rsid w:val="48D31B9B"/>
    <w:rsid w:val="491C5594"/>
    <w:rsid w:val="498E1A3E"/>
    <w:rsid w:val="49942AC5"/>
    <w:rsid w:val="4A08069A"/>
    <w:rsid w:val="4ABC303C"/>
    <w:rsid w:val="4AC466FA"/>
    <w:rsid w:val="4B2B3E60"/>
    <w:rsid w:val="4B3E34DF"/>
    <w:rsid w:val="4B9D4992"/>
    <w:rsid w:val="4BA97FB1"/>
    <w:rsid w:val="4BC93E9A"/>
    <w:rsid w:val="4C0C49B5"/>
    <w:rsid w:val="4C444D97"/>
    <w:rsid w:val="4C794E06"/>
    <w:rsid w:val="4CAB5B67"/>
    <w:rsid w:val="4CB13B20"/>
    <w:rsid w:val="4D372C3B"/>
    <w:rsid w:val="4D3E2718"/>
    <w:rsid w:val="4E250BA5"/>
    <w:rsid w:val="4E3B2EF9"/>
    <w:rsid w:val="4EDC74A4"/>
    <w:rsid w:val="4F3274D1"/>
    <w:rsid w:val="4F506B2E"/>
    <w:rsid w:val="4F5D316A"/>
    <w:rsid w:val="4F613574"/>
    <w:rsid w:val="4F806BE2"/>
    <w:rsid w:val="4F8B568E"/>
    <w:rsid w:val="50426B56"/>
    <w:rsid w:val="50727F0A"/>
    <w:rsid w:val="50B6516C"/>
    <w:rsid w:val="50BB7866"/>
    <w:rsid w:val="51095FC8"/>
    <w:rsid w:val="51ED1CEE"/>
    <w:rsid w:val="51FE638B"/>
    <w:rsid w:val="52027B99"/>
    <w:rsid w:val="521605BB"/>
    <w:rsid w:val="52A570F3"/>
    <w:rsid w:val="52B74BE4"/>
    <w:rsid w:val="52EA3D45"/>
    <w:rsid w:val="52F44650"/>
    <w:rsid w:val="534066F4"/>
    <w:rsid w:val="535F4991"/>
    <w:rsid w:val="53A17D41"/>
    <w:rsid w:val="53C02E6D"/>
    <w:rsid w:val="53C65802"/>
    <w:rsid w:val="53F916E1"/>
    <w:rsid w:val="54961139"/>
    <w:rsid w:val="554177EE"/>
    <w:rsid w:val="55A2658D"/>
    <w:rsid w:val="55AF5826"/>
    <w:rsid w:val="55B05638"/>
    <w:rsid w:val="55EE0603"/>
    <w:rsid w:val="561B7E93"/>
    <w:rsid w:val="573840A5"/>
    <w:rsid w:val="5758379A"/>
    <w:rsid w:val="57B762D6"/>
    <w:rsid w:val="58313834"/>
    <w:rsid w:val="58462EA2"/>
    <w:rsid w:val="58982311"/>
    <w:rsid w:val="58C75E36"/>
    <w:rsid w:val="58D518B2"/>
    <w:rsid w:val="58E30B51"/>
    <w:rsid w:val="5949510A"/>
    <w:rsid w:val="597E7A22"/>
    <w:rsid w:val="59EB4DA7"/>
    <w:rsid w:val="5A02233A"/>
    <w:rsid w:val="5A16691C"/>
    <w:rsid w:val="5A4F5B73"/>
    <w:rsid w:val="5A7238F3"/>
    <w:rsid w:val="5A74459A"/>
    <w:rsid w:val="5A7E59DF"/>
    <w:rsid w:val="5AB72D62"/>
    <w:rsid w:val="5AE2742A"/>
    <w:rsid w:val="5B0A7F60"/>
    <w:rsid w:val="5B0B085E"/>
    <w:rsid w:val="5B95414D"/>
    <w:rsid w:val="5B9E55DE"/>
    <w:rsid w:val="5C020DA4"/>
    <w:rsid w:val="5C063D09"/>
    <w:rsid w:val="5CA41A17"/>
    <w:rsid w:val="5CC06553"/>
    <w:rsid w:val="5D166429"/>
    <w:rsid w:val="5D2850E5"/>
    <w:rsid w:val="5D325C47"/>
    <w:rsid w:val="5D9A411F"/>
    <w:rsid w:val="5E2068E2"/>
    <w:rsid w:val="5E2B2CA9"/>
    <w:rsid w:val="5EC6388D"/>
    <w:rsid w:val="5EDC1F4A"/>
    <w:rsid w:val="5F0B2335"/>
    <w:rsid w:val="5F346D9F"/>
    <w:rsid w:val="5F652F87"/>
    <w:rsid w:val="5F9B4B6A"/>
    <w:rsid w:val="5FA42B59"/>
    <w:rsid w:val="5FFA24C4"/>
    <w:rsid w:val="60A84AF7"/>
    <w:rsid w:val="60CC075F"/>
    <w:rsid w:val="61111A66"/>
    <w:rsid w:val="614416A2"/>
    <w:rsid w:val="61805C84"/>
    <w:rsid w:val="61A429C0"/>
    <w:rsid w:val="623D2175"/>
    <w:rsid w:val="625005AD"/>
    <w:rsid w:val="628C6A3B"/>
    <w:rsid w:val="629F0F77"/>
    <w:rsid w:val="62D1158A"/>
    <w:rsid w:val="630D530E"/>
    <w:rsid w:val="63234373"/>
    <w:rsid w:val="635A4FC4"/>
    <w:rsid w:val="636F0CBC"/>
    <w:rsid w:val="638A0430"/>
    <w:rsid w:val="642A059B"/>
    <w:rsid w:val="64394557"/>
    <w:rsid w:val="64563135"/>
    <w:rsid w:val="64767763"/>
    <w:rsid w:val="647A1E89"/>
    <w:rsid w:val="65136300"/>
    <w:rsid w:val="65357652"/>
    <w:rsid w:val="65476CEE"/>
    <w:rsid w:val="65703147"/>
    <w:rsid w:val="6582176C"/>
    <w:rsid w:val="65A14534"/>
    <w:rsid w:val="65F31082"/>
    <w:rsid w:val="660157E8"/>
    <w:rsid w:val="66074329"/>
    <w:rsid w:val="666F5E1C"/>
    <w:rsid w:val="66B14307"/>
    <w:rsid w:val="672C78E5"/>
    <w:rsid w:val="67495B26"/>
    <w:rsid w:val="67E23A4E"/>
    <w:rsid w:val="688F2B13"/>
    <w:rsid w:val="68A5413E"/>
    <w:rsid w:val="68D23088"/>
    <w:rsid w:val="68D43297"/>
    <w:rsid w:val="693D6B44"/>
    <w:rsid w:val="69407E81"/>
    <w:rsid w:val="69845DB0"/>
    <w:rsid w:val="69B122A9"/>
    <w:rsid w:val="6A243FF3"/>
    <w:rsid w:val="6A6A265A"/>
    <w:rsid w:val="6A752A6A"/>
    <w:rsid w:val="6A7C44F3"/>
    <w:rsid w:val="6A8A4D67"/>
    <w:rsid w:val="6A9168BC"/>
    <w:rsid w:val="6AA27827"/>
    <w:rsid w:val="6AED10A7"/>
    <w:rsid w:val="6AF62BC5"/>
    <w:rsid w:val="6B6C6996"/>
    <w:rsid w:val="6C01183D"/>
    <w:rsid w:val="6C1B7CCB"/>
    <w:rsid w:val="6C6642AE"/>
    <w:rsid w:val="6C845DF4"/>
    <w:rsid w:val="6CBB32F9"/>
    <w:rsid w:val="6CC46801"/>
    <w:rsid w:val="6CE167FD"/>
    <w:rsid w:val="6D1606F0"/>
    <w:rsid w:val="6D8E5BEC"/>
    <w:rsid w:val="6D943656"/>
    <w:rsid w:val="6DB0516A"/>
    <w:rsid w:val="6DD65D3C"/>
    <w:rsid w:val="6E0E1E76"/>
    <w:rsid w:val="6E1664D2"/>
    <w:rsid w:val="6E1B4179"/>
    <w:rsid w:val="6E2D38E7"/>
    <w:rsid w:val="6E586BFF"/>
    <w:rsid w:val="6E655F2D"/>
    <w:rsid w:val="6EB41FD3"/>
    <w:rsid w:val="6EBF1EDD"/>
    <w:rsid w:val="6EDA21A3"/>
    <w:rsid w:val="6EF12AF6"/>
    <w:rsid w:val="6F2701E9"/>
    <w:rsid w:val="6F28481A"/>
    <w:rsid w:val="6F72397A"/>
    <w:rsid w:val="6F890A56"/>
    <w:rsid w:val="6F8F551D"/>
    <w:rsid w:val="6FD43924"/>
    <w:rsid w:val="6FF203B6"/>
    <w:rsid w:val="700346D4"/>
    <w:rsid w:val="70653474"/>
    <w:rsid w:val="707958D7"/>
    <w:rsid w:val="70B679FB"/>
    <w:rsid w:val="70E424B3"/>
    <w:rsid w:val="7137124E"/>
    <w:rsid w:val="716B2E55"/>
    <w:rsid w:val="717B1F70"/>
    <w:rsid w:val="7196760D"/>
    <w:rsid w:val="71972B24"/>
    <w:rsid w:val="71AA2075"/>
    <w:rsid w:val="71BE4B64"/>
    <w:rsid w:val="71DD34CF"/>
    <w:rsid w:val="71F21248"/>
    <w:rsid w:val="721843FD"/>
    <w:rsid w:val="727900C9"/>
    <w:rsid w:val="728F3846"/>
    <w:rsid w:val="729D5CC8"/>
    <w:rsid w:val="72A35F21"/>
    <w:rsid w:val="72B1462A"/>
    <w:rsid w:val="72C2388F"/>
    <w:rsid w:val="72C3075B"/>
    <w:rsid w:val="730F3052"/>
    <w:rsid w:val="73677838"/>
    <w:rsid w:val="744A5358"/>
    <w:rsid w:val="746D7D55"/>
    <w:rsid w:val="747356D6"/>
    <w:rsid w:val="74853143"/>
    <w:rsid w:val="74F31524"/>
    <w:rsid w:val="74F64DB1"/>
    <w:rsid w:val="75092E43"/>
    <w:rsid w:val="75A65D59"/>
    <w:rsid w:val="75E543CE"/>
    <w:rsid w:val="76EF245C"/>
    <w:rsid w:val="774D1AB6"/>
    <w:rsid w:val="77566A96"/>
    <w:rsid w:val="776025AC"/>
    <w:rsid w:val="777C6C21"/>
    <w:rsid w:val="77D01392"/>
    <w:rsid w:val="77DD6443"/>
    <w:rsid w:val="77DE53B8"/>
    <w:rsid w:val="77F73860"/>
    <w:rsid w:val="782671FB"/>
    <w:rsid w:val="78301EE8"/>
    <w:rsid w:val="783745F9"/>
    <w:rsid w:val="78433111"/>
    <w:rsid w:val="788C72B6"/>
    <w:rsid w:val="78CC6526"/>
    <w:rsid w:val="7900607E"/>
    <w:rsid w:val="79100C99"/>
    <w:rsid w:val="79441E7E"/>
    <w:rsid w:val="795D2237"/>
    <w:rsid w:val="79750B77"/>
    <w:rsid w:val="79944B14"/>
    <w:rsid w:val="799948FE"/>
    <w:rsid w:val="79E663CF"/>
    <w:rsid w:val="7A0E1F3A"/>
    <w:rsid w:val="7A3522E3"/>
    <w:rsid w:val="7A446928"/>
    <w:rsid w:val="7A4F3BC6"/>
    <w:rsid w:val="7A5336BF"/>
    <w:rsid w:val="7ACA4603"/>
    <w:rsid w:val="7B0B75EA"/>
    <w:rsid w:val="7B3D56FA"/>
    <w:rsid w:val="7B471EC9"/>
    <w:rsid w:val="7BAE00F8"/>
    <w:rsid w:val="7BB744DB"/>
    <w:rsid w:val="7BC07A2F"/>
    <w:rsid w:val="7BE2764E"/>
    <w:rsid w:val="7C5963CB"/>
    <w:rsid w:val="7C611782"/>
    <w:rsid w:val="7D4E7CEE"/>
    <w:rsid w:val="7DFE5BED"/>
    <w:rsid w:val="7E026B1A"/>
    <w:rsid w:val="7E225E3C"/>
    <w:rsid w:val="7E32369A"/>
    <w:rsid w:val="7EAC0F0E"/>
    <w:rsid w:val="7EB23BE8"/>
    <w:rsid w:val="7EBB6A76"/>
    <w:rsid w:val="7EC70AAA"/>
    <w:rsid w:val="7F4C2284"/>
    <w:rsid w:val="7FB2700E"/>
    <w:rsid w:val="7FDD05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semiHidden="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qFormat="1" w:unhideWhenUsed="0" w:uiPriority="0" w:semiHidden="0" w:name="List"/>
    <w:lsdException w:unhideWhenUsed="0" w:uiPriority="0" w:semiHidden="0" w:name="List Bullet"/>
    <w:lsdException w:uiPriority="0" w:name="List Number"/>
    <w:lsdException w:qFormat="1" w:unhideWhenUsed="0" w:uiPriority="0" w:semiHidden="0" w:name="List 2"/>
    <w:lsdException w:qFormat="1" w:unhideWhenUsed="0" w:uiPriority="0" w:semiHidden="0" w:name="List 3"/>
    <w:lsdException w:uiPriority="0" w:name="List 4"/>
    <w:lsdException w:qFormat="1"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textAlignment w:val="baseline"/>
    </w:pPr>
    <w:rPr>
      <w:rFonts w:ascii="Arial" w:hAnsi="Arial" w:eastAsia="MS Mincho" w:cs="Times New Roman"/>
      <w:lang w:val="en-GB" w:eastAsia="en-US" w:bidi="ar-SA"/>
    </w:rPr>
  </w:style>
  <w:style w:type="paragraph" w:styleId="2">
    <w:name w:val="heading 1"/>
    <w:next w:val="1"/>
    <w:link w:val="7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cs="Times New Roman"/>
      <w:sz w:val="36"/>
      <w:lang w:val="en-GB" w:eastAsia="en-US" w:bidi="ar-SA"/>
    </w:rPr>
  </w:style>
  <w:style w:type="paragraph" w:styleId="3">
    <w:name w:val="heading 2"/>
    <w:basedOn w:val="2"/>
    <w:next w:val="1"/>
    <w:link w:val="79"/>
    <w:qFormat/>
    <w:uiPriority w:val="0"/>
    <w:pPr>
      <w:keepNext/>
      <w:spacing w:before="120" w:after="180"/>
      <w:ind w:left="851" w:hanging="851"/>
      <w:outlineLvl w:val="1"/>
    </w:pPr>
    <w:rPr>
      <w:rFonts w:cs="Arial"/>
      <w:bCs/>
      <w:iCs/>
      <w:sz w:val="32"/>
      <w:szCs w:val="28"/>
    </w:rPr>
  </w:style>
  <w:style w:type="paragraph" w:styleId="4">
    <w:name w:val="heading 3"/>
    <w:basedOn w:val="3"/>
    <w:next w:val="1"/>
    <w:qFormat/>
    <w:uiPriority w:val="0"/>
    <w:pPr>
      <w:keepNext/>
      <w:spacing w:before="120" w:after="180"/>
      <w:ind w:left="1134" w:hanging="1134"/>
      <w:outlineLvl w:val="2"/>
    </w:pPr>
    <w:rPr>
      <w:rFonts w:cs="Arial"/>
      <w:sz w:val="28"/>
      <w:szCs w:val="26"/>
    </w:rPr>
  </w:style>
  <w:style w:type="paragraph" w:styleId="5">
    <w:name w:val="heading 4"/>
    <w:basedOn w:val="4"/>
    <w:next w:val="1"/>
    <w:qFormat/>
    <w:uiPriority w:val="0"/>
    <w:pPr>
      <w:keepNext/>
      <w:spacing w:before="120" w:after="180"/>
      <w:ind w:left="1418" w:hanging="1418"/>
      <w:outlineLvl w:val="3"/>
    </w:pPr>
    <w:rPr>
      <w:sz w:val="24"/>
      <w:szCs w:val="28"/>
    </w:rPr>
  </w:style>
  <w:style w:type="paragraph" w:styleId="6">
    <w:name w:val="heading 5"/>
    <w:basedOn w:val="1"/>
    <w:next w:val="1"/>
    <w:qFormat/>
    <w:uiPriority w:val="0"/>
    <w:pPr>
      <w:spacing w:before="120" w:after="180"/>
      <w:ind w:left="1701" w:hanging="1701"/>
      <w:outlineLvl w:val="4"/>
    </w:pPr>
    <w:rPr>
      <w:bCs/>
      <w:iCs/>
      <w:sz w:val="22"/>
      <w:szCs w:val="26"/>
    </w:rPr>
  </w:style>
  <w:style w:type="paragraph" w:styleId="7">
    <w:name w:val="heading 6"/>
    <w:basedOn w:val="1"/>
    <w:next w:val="1"/>
    <w:link w:val="41"/>
    <w:unhideWhenUsed/>
    <w:qFormat/>
    <w:uiPriority w:val="0"/>
    <w:pPr>
      <w:spacing w:before="120" w:after="180"/>
      <w:ind w:left="1985" w:hanging="1985"/>
      <w:outlineLvl w:val="5"/>
    </w:pPr>
  </w:style>
  <w:style w:type="character" w:default="1" w:styleId="24">
    <w:name w:val="Default Paragraph Font"/>
    <w:semiHidden/>
    <w:unhideWhenUsed/>
    <w:qFormat/>
    <w:uiPriority w:val="1"/>
  </w:style>
  <w:style w:type="table" w:default="1" w:styleId="22">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val="sv" w:eastAsia="sv"/>
    </w:rPr>
    <w:tblPr>
      <w:tblCellMar>
        <w:top w:w="0" w:type="dxa"/>
        <w:left w:w="108" w:type="dxa"/>
        <w:bottom w:w="0" w:type="dxa"/>
        <w:right w:w="108" w:type="dxa"/>
      </w:tblCellMar>
    </w:tblPr>
  </w:style>
  <w:style w:type="paragraph" w:styleId="8">
    <w:name w:val="List 3"/>
    <w:basedOn w:val="1"/>
    <w:qFormat/>
    <w:uiPriority w:val="0"/>
    <w:pPr>
      <w:ind w:left="849" w:hanging="283"/>
    </w:pPr>
  </w:style>
  <w:style w:type="paragraph" w:styleId="9">
    <w:name w:val="Document Map"/>
    <w:basedOn w:val="1"/>
    <w:link w:val="70"/>
    <w:qFormat/>
    <w:uiPriority w:val="0"/>
    <w:rPr>
      <w:rFonts w:ascii="宋体" w:eastAsia="宋体"/>
      <w:sz w:val="18"/>
      <w:szCs w:val="18"/>
    </w:rPr>
  </w:style>
  <w:style w:type="paragraph" w:styleId="10">
    <w:name w:val="annotation text"/>
    <w:basedOn w:val="1"/>
    <w:link w:val="58"/>
    <w:qFormat/>
    <w:uiPriority w:val="0"/>
  </w:style>
  <w:style w:type="paragraph" w:styleId="11">
    <w:name w:val="Body Text"/>
    <w:basedOn w:val="1"/>
    <w:link w:val="47"/>
    <w:qFormat/>
    <w:uiPriority w:val="0"/>
    <w:pPr>
      <w:jc w:val="both"/>
    </w:pPr>
    <w:rPr>
      <w:rFonts w:eastAsia="等线"/>
      <w:lang w:eastAsia="zh-CN"/>
    </w:rPr>
  </w:style>
  <w:style w:type="paragraph" w:styleId="12">
    <w:name w:val="List 2"/>
    <w:basedOn w:val="1"/>
    <w:qFormat/>
    <w:uiPriority w:val="0"/>
    <w:pPr>
      <w:ind w:left="566" w:hanging="283"/>
    </w:pPr>
  </w:style>
  <w:style w:type="paragraph" w:styleId="13">
    <w:name w:val="Plain Text"/>
    <w:basedOn w:val="1"/>
    <w:link w:val="80"/>
    <w:unhideWhenUsed/>
    <w:qFormat/>
    <w:uiPriority w:val="99"/>
    <w:pPr>
      <w:overflowPunct/>
      <w:autoSpaceDE/>
      <w:autoSpaceDN/>
      <w:adjustRightInd/>
      <w:spacing w:after="0"/>
      <w:textAlignment w:val="auto"/>
    </w:pPr>
    <w:rPr>
      <w:rFonts w:ascii="Calibri" w:hAnsi="Calibri" w:eastAsia="Calibri"/>
      <w:sz w:val="22"/>
      <w:szCs w:val="21"/>
    </w:rPr>
  </w:style>
  <w:style w:type="paragraph" w:styleId="14">
    <w:name w:val="Balloon Text"/>
    <w:basedOn w:val="1"/>
    <w:link w:val="57"/>
    <w:qFormat/>
    <w:uiPriority w:val="0"/>
    <w:pPr>
      <w:spacing w:after="0"/>
    </w:pPr>
    <w:rPr>
      <w:sz w:val="18"/>
      <w:szCs w:val="18"/>
    </w:rPr>
  </w:style>
  <w:style w:type="paragraph" w:styleId="15">
    <w:name w:val="footer"/>
    <w:basedOn w:val="1"/>
    <w:qFormat/>
    <w:uiPriority w:val="0"/>
    <w:pPr>
      <w:tabs>
        <w:tab w:val="center" w:pos="4320"/>
        <w:tab w:val="right" w:pos="8640"/>
      </w:tabs>
    </w:pPr>
  </w:style>
  <w:style w:type="paragraph" w:styleId="16">
    <w:name w:val="header"/>
    <w:link w:val="73"/>
    <w:qFormat/>
    <w:uiPriority w:val="0"/>
    <w:pPr>
      <w:widowControl w:val="0"/>
      <w:overflowPunct w:val="0"/>
      <w:autoSpaceDE w:val="0"/>
      <w:autoSpaceDN w:val="0"/>
      <w:adjustRightInd w:val="0"/>
      <w:textAlignment w:val="baseline"/>
    </w:pPr>
    <w:rPr>
      <w:rFonts w:ascii="Arial" w:hAnsi="Arial" w:eastAsia="MS Mincho" w:cs="Times New Roman"/>
      <w:b/>
      <w:sz w:val="18"/>
      <w:lang w:val="en-US" w:eastAsia="en-US" w:bidi="ar-SA"/>
    </w:rPr>
  </w:style>
  <w:style w:type="paragraph" w:styleId="17">
    <w:name w:val="toc 1"/>
    <w:next w:val="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等线" w:cs="Times New Roman"/>
      <w:b/>
      <w:szCs w:val="22"/>
      <w:lang w:val="en-US" w:eastAsia="zh-CN" w:bidi="ar-SA"/>
    </w:rPr>
  </w:style>
  <w:style w:type="paragraph" w:styleId="18">
    <w:name w:val="List"/>
    <w:basedOn w:val="1"/>
    <w:qFormat/>
    <w:uiPriority w:val="0"/>
    <w:pPr>
      <w:ind w:left="283" w:hanging="283"/>
    </w:pPr>
  </w:style>
  <w:style w:type="paragraph" w:styleId="19">
    <w:name w:val="List 5"/>
    <w:basedOn w:val="1"/>
    <w:qFormat/>
    <w:uiPriority w:val="0"/>
    <w:pPr>
      <w:ind w:left="1415" w:hanging="283"/>
    </w:pPr>
  </w:style>
  <w:style w:type="paragraph" w:styleId="20">
    <w:name w:val="Normal (Web)"/>
    <w:basedOn w:val="1"/>
    <w:unhideWhenUsed/>
    <w:qFormat/>
    <w:uiPriority w:val="99"/>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paragraph" w:styleId="21">
    <w:name w:val="annotation subject"/>
    <w:basedOn w:val="10"/>
    <w:next w:val="10"/>
    <w:link w:val="59"/>
    <w:qFormat/>
    <w:uiPriority w:val="0"/>
    <w:rPr>
      <w:b/>
      <w:bCs/>
    </w:rPr>
  </w:style>
  <w:style w:type="table" w:styleId="23">
    <w:name w:val="Table Grid"/>
    <w:basedOn w:val="2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Strong"/>
    <w:basedOn w:val="24"/>
    <w:qFormat/>
    <w:uiPriority w:val="22"/>
    <w:rPr>
      <w:b/>
      <w:bCs/>
    </w:rPr>
  </w:style>
  <w:style w:type="character" w:styleId="26">
    <w:name w:val="page number"/>
    <w:basedOn w:val="24"/>
    <w:qFormat/>
    <w:uiPriority w:val="0"/>
  </w:style>
  <w:style w:type="character" w:styleId="27">
    <w:name w:val="Hyperlink"/>
    <w:unhideWhenUsed/>
    <w:qFormat/>
    <w:uiPriority w:val="99"/>
    <w:rPr>
      <w:color w:val="464E90"/>
      <w:u w:val="none"/>
    </w:rPr>
  </w:style>
  <w:style w:type="character" w:styleId="28">
    <w:name w:val="annotation reference"/>
    <w:qFormat/>
    <w:uiPriority w:val="0"/>
    <w:rPr>
      <w:sz w:val="21"/>
      <w:szCs w:val="21"/>
    </w:rPr>
  </w:style>
  <w:style w:type="paragraph" w:customStyle="1" w:styleId="29">
    <w:name w:val="CR Cover Page"/>
    <w:link w:val="74"/>
    <w:qFormat/>
    <w:uiPriority w:val="0"/>
    <w:pPr>
      <w:spacing w:after="120"/>
    </w:pPr>
    <w:rPr>
      <w:rFonts w:ascii="Arial" w:hAnsi="Arial" w:eastAsia="MS Mincho" w:cs="Times New Roman"/>
      <w:lang w:val="en-GB" w:eastAsia="en-US" w:bidi="ar-SA"/>
    </w:rPr>
  </w:style>
  <w:style w:type="paragraph" w:customStyle="1" w:styleId="30">
    <w:name w:val="B1"/>
    <w:basedOn w:val="18"/>
    <w:link w:val="34"/>
    <w:qFormat/>
    <w:uiPriority w:val="0"/>
    <w:pPr>
      <w:spacing w:after="180"/>
      <w:ind w:left="568" w:hanging="284"/>
    </w:pPr>
    <w:rPr>
      <w:rFonts w:ascii="Times New Roman" w:hAnsi="Times New Roman"/>
    </w:rPr>
  </w:style>
  <w:style w:type="paragraph" w:customStyle="1" w:styleId="31">
    <w:name w:val="B2"/>
    <w:basedOn w:val="12"/>
    <w:qFormat/>
    <w:uiPriority w:val="0"/>
    <w:pPr>
      <w:spacing w:after="180"/>
      <w:ind w:left="851" w:hanging="284"/>
    </w:pPr>
  </w:style>
  <w:style w:type="paragraph" w:customStyle="1" w:styleId="32">
    <w:name w:val="B3"/>
    <w:basedOn w:val="8"/>
    <w:qFormat/>
    <w:uiPriority w:val="0"/>
    <w:pPr>
      <w:spacing w:after="180"/>
      <w:ind w:left="1135" w:hanging="284"/>
    </w:pPr>
  </w:style>
  <w:style w:type="paragraph" w:customStyle="1" w:styleId="33">
    <w:name w:val="B5"/>
    <w:basedOn w:val="19"/>
    <w:qFormat/>
    <w:uiPriority w:val="0"/>
    <w:pPr>
      <w:spacing w:after="180"/>
      <w:ind w:left="1702" w:hanging="284"/>
    </w:pPr>
  </w:style>
  <w:style w:type="character" w:customStyle="1" w:styleId="34">
    <w:name w:val="B1 Char1"/>
    <w:link w:val="30"/>
    <w:qFormat/>
    <w:uiPriority w:val="0"/>
    <w:rPr>
      <w:rFonts w:eastAsia="MS Mincho"/>
      <w:lang w:val="en-GB" w:eastAsia="en-US" w:bidi="ar-SA"/>
    </w:rPr>
  </w:style>
  <w:style w:type="paragraph" w:customStyle="1" w:styleId="35">
    <w:name w:val="B0"/>
    <w:basedOn w:val="30"/>
    <w:qFormat/>
    <w:uiPriority w:val="0"/>
    <w:pPr>
      <w:ind w:left="284"/>
    </w:pPr>
    <w:rPr>
      <w:lang w:eastAsia="ja-JP"/>
    </w:rPr>
  </w:style>
  <w:style w:type="paragraph" w:customStyle="1" w:styleId="36">
    <w:name w:val="NO"/>
    <w:basedOn w:val="1"/>
    <w:qFormat/>
    <w:uiPriority w:val="0"/>
    <w:pPr>
      <w:keepLines/>
      <w:spacing w:after="180"/>
      <w:ind w:left="1135" w:hanging="851"/>
    </w:pPr>
  </w:style>
  <w:style w:type="paragraph" w:customStyle="1" w:styleId="37">
    <w:name w:val="TF"/>
    <w:basedOn w:val="38"/>
    <w:link w:val="56"/>
    <w:qFormat/>
    <w:uiPriority w:val="0"/>
    <w:pPr>
      <w:keepNext w:val="0"/>
      <w:spacing w:before="0" w:after="240"/>
    </w:pPr>
  </w:style>
  <w:style w:type="paragraph" w:customStyle="1" w:styleId="38">
    <w:name w:val="TH"/>
    <w:basedOn w:val="1"/>
    <w:link w:val="61"/>
    <w:qFormat/>
    <w:uiPriority w:val="0"/>
    <w:pPr>
      <w:keepNext/>
      <w:keepLines/>
      <w:spacing w:before="60" w:after="180"/>
      <w:jc w:val="center"/>
    </w:pPr>
    <w:rPr>
      <w:b/>
    </w:rPr>
  </w:style>
  <w:style w:type="paragraph" w:customStyle="1" w:styleId="39">
    <w:name w:val="Reference"/>
    <w:basedOn w:val="1"/>
    <w:qFormat/>
    <w:uiPriority w:val="0"/>
    <w:pPr>
      <w:ind w:left="709" w:hanging="709"/>
    </w:pPr>
    <w:rPr>
      <w:lang w:eastAsia="ja-JP"/>
    </w:rPr>
  </w:style>
  <w:style w:type="paragraph" w:customStyle="1" w:styleId="40">
    <w:name w:val="Quotation"/>
    <w:basedOn w:val="39"/>
    <w:qFormat/>
    <w:uiPriority w:val="0"/>
    <w:pPr>
      <w:ind w:left="567" w:firstLine="0"/>
    </w:pPr>
    <w:rPr>
      <w:rFonts w:ascii="Times New Roman" w:hAnsi="Times New Roman"/>
      <w:color w:val="0070C0"/>
    </w:rPr>
  </w:style>
  <w:style w:type="character" w:customStyle="1" w:styleId="41">
    <w:name w:val="标题 6 字符"/>
    <w:link w:val="7"/>
    <w:qFormat/>
    <w:uiPriority w:val="0"/>
    <w:rPr>
      <w:rFonts w:ascii="Arial" w:hAnsi="Arial" w:eastAsia="MS Mincho"/>
      <w:lang w:eastAsia="en-US"/>
    </w:rPr>
  </w:style>
  <w:style w:type="paragraph" w:customStyle="1" w:styleId="42">
    <w:name w:val="Head 6"/>
    <w:basedOn w:val="1"/>
    <w:next w:val="1"/>
    <w:qFormat/>
    <w:uiPriority w:val="0"/>
    <w:pPr>
      <w:spacing w:before="120" w:after="180"/>
      <w:ind w:left="1985" w:hanging="1985"/>
    </w:pPr>
    <w:rPr>
      <w:rFonts w:eastAsia="Times New Roman"/>
    </w:rPr>
  </w:style>
  <w:style w:type="paragraph" w:customStyle="1" w:styleId="43">
    <w:name w:val="Proposal"/>
    <w:basedOn w:val="1"/>
    <w:qFormat/>
    <w:uiPriority w:val="0"/>
    <w:pPr>
      <w:numPr>
        <w:ilvl w:val="0"/>
        <w:numId w:val="1"/>
      </w:numPr>
      <w:tabs>
        <w:tab w:val="left" w:pos="1701"/>
        <w:tab w:val="clear" w:pos="1304"/>
      </w:tabs>
      <w:ind w:left="1701" w:hanging="1701"/>
      <w:jc w:val="both"/>
    </w:pPr>
    <w:rPr>
      <w:rFonts w:eastAsia="Times New Roman"/>
      <w:b/>
      <w:bCs/>
      <w:lang w:eastAsia="zh-CN"/>
    </w:rPr>
  </w:style>
  <w:style w:type="paragraph" w:customStyle="1" w:styleId="44">
    <w:name w:val="Observation"/>
    <w:basedOn w:val="43"/>
    <w:qFormat/>
    <w:uiPriority w:val="0"/>
    <w:pPr>
      <w:numPr>
        <w:ilvl w:val="0"/>
        <w:numId w:val="2"/>
      </w:numPr>
      <w:ind w:left="1701" w:hanging="1701"/>
    </w:pPr>
  </w:style>
  <w:style w:type="paragraph" w:customStyle="1" w:styleId="45">
    <w:name w:val="Editor's Note"/>
    <w:basedOn w:val="36"/>
    <w:link w:val="46"/>
    <w:qFormat/>
    <w:uiPriority w:val="0"/>
    <w:pPr>
      <w:overflowPunct/>
      <w:autoSpaceDE/>
      <w:autoSpaceDN/>
      <w:adjustRightInd/>
      <w:textAlignment w:val="auto"/>
    </w:pPr>
    <w:rPr>
      <w:rFonts w:ascii="Times New Roman" w:hAnsi="Times New Roman"/>
      <w:color w:val="FF0000"/>
    </w:rPr>
  </w:style>
  <w:style w:type="character" w:customStyle="1" w:styleId="46">
    <w:name w:val="Editor's Note Char"/>
    <w:link w:val="45"/>
    <w:qFormat/>
    <w:uiPriority w:val="0"/>
    <w:rPr>
      <w:rFonts w:eastAsia="MS Mincho"/>
      <w:color w:val="FF0000"/>
      <w:lang w:eastAsia="en-US"/>
    </w:rPr>
  </w:style>
  <w:style w:type="character" w:customStyle="1" w:styleId="47">
    <w:name w:val="正文文本 字符"/>
    <w:link w:val="11"/>
    <w:qFormat/>
    <w:uiPriority w:val="0"/>
    <w:rPr>
      <w:rFonts w:ascii="Arial" w:hAnsi="Arial"/>
      <w:lang w:eastAsia="zh-CN"/>
    </w:rPr>
  </w:style>
  <w:style w:type="paragraph" w:customStyle="1" w:styleId="48">
    <w:name w:val="TAH"/>
    <w:basedOn w:val="49"/>
    <w:link w:val="53"/>
    <w:qFormat/>
    <w:uiPriority w:val="0"/>
    <w:rPr>
      <w:b/>
    </w:rPr>
  </w:style>
  <w:style w:type="paragraph" w:customStyle="1" w:styleId="49">
    <w:name w:val="TAC"/>
    <w:basedOn w:val="50"/>
    <w:link w:val="52"/>
    <w:qFormat/>
    <w:uiPriority w:val="0"/>
    <w:pPr>
      <w:jc w:val="center"/>
    </w:pPr>
  </w:style>
  <w:style w:type="paragraph" w:customStyle="1" w:styleId="50">
    <w:name w:val="TAL"/>
    <w:basedOn w:val="1"/>
    <w:link w:val="51"/>
    <w:qFormat/>
    <w:uiPriority w:val="0"/>
    <w:pPr>
      <w:keepNext/>
      <w:keepLines/>
      <w:overflowPunct/>
      <w:autoSpaceDE/>
      <w:autoSpaceDN/>
      <w:adjustRightInd/>
      <w:spacing w:after="0"/>
      <w:textAlignment w:val="auto"/>
    </w:pPr>
    <w:rPr>
      <w:rFonts w:eastAsia="等线"/>
      <w:sz w:val="18"/>
    </w:rPr>
  </w:style>
  <w:style w:type="character" w:customStyle="1" w:styleId="51">
    <w:name w:val="TAL Char"/>
    <w:link w:val="50"/>
    <w:qFormat/>
    <w:uiPriority w:val="0"/>
    <w:rPr>
      <w:rFonts w:ascii="Arial" w:hAnsi="Arial"/>
      <w:sz w:val="18"/>
      <w:lang w:eastAsia="en-US"/>
    </w:rPr>
  </w:style>
  <w:style w:type="character" w:customStyle="1" w:styleId="52">
    <w:name w:val="TAC Char"/>
    <w:link w:val="49"/>
    <w:qFormat/>
    <w:uiPriority w:val="0"/>
  </w:style>
  <w:style w:type="character" w:customStyle="1" w:styleId="53">
    <w:name w:val="TAH Char"/>
    <w:link w:val="48"/>
    <w:qFormat/>
    <w:uiPriority w:val="0"/>
    <w:rPr>
      <w:rFonts w:ascii="Arial" w:hAnsi="Arial"/>
      <w:b/>
      <w:sz w:val="18"/>
      <w:lang w:eastAsia="en-US"/>
    </w:rPr>
  </w:style>
  <w:style w:type="paragraph" w:customStyle="1" w:styleId="54">
    <w:name w:val="B4"/>
    <w:basedOn w:val="32"/>
    <w:qFormat/>
    <w:uiPriority w:val="0"/>
    <w:pPr>
      <w:ind w:left="1418"/>
    </w:pPr>
  </w:style>
  <w:style w:type="character" w:customStyle="1" w:styleId="55">
    <w:name w:val="B1 Char"/>
    <w:qFormat/>
    <w:uiPriority w:val="0"/>
    <w:rPr>
      <w:rFonts w:eastAsia="Times New Roman"/>
    </w:rPr>
  </w:style>
  <w:style w:type="character" w:customStyle="1" w:styleId="56">
    <w:name w:val="TF Zchn"/>
    <w:link w:val="37"/>
    <w:qFormat/>
    <w:uiPriority w:val="0"/>
    <w:rPr>
      <w:rFonts w:ascii="Arial" w:hAnsi="Arial" w:eastAsia="MS Mincho"/>
      <w:b/>
      <w:lang w:val="en-GB" w:eastAsia="en-US"/>
    </w:rPr>
  </w:style>
  <w:style w:type="character" w:customStyle="1" w:styleId="57">
    <w:name w:val="批注框文本 字符"/>
    <w:link w:val="14"/>
    <w:qFormat/>
    <w:uiPriority w:val="0"/>
    <w:rPr>
      <w:rFonts w:ascii="Arial" w:hAnsi="Arial" w:eastAsia="MS Mincho"/>
      <w:sz w:val="18"/>
      <w:szCs w:val="18"/>
      <w:lang w:val="en-GB" w:eastAsia="en-US"/>
    </w:rPr>
  </w:style>
  <w:style w:type="character" w:customStyle="1" w:styleId="58">
    <w:name w:val="批注文字 字符"/>
    <w:link w:val="10"/>
    <w:qFormat/>
    <w:uiPriority w:val="0"/>
    <w:rPr>
      <w:rFonts w:ascii="Arial" w:hAnsi="Arial" w:eastAsia="MS Mincho"/>
      <w:lang w:val="en-GB" w:eastAsia="en-US"/>
    </w:rPr>
  </w:style>
  <w:style w:type="character" w:customStyle="1" w:styleId="59">
    <w:name w:val="批注主题 字符"/>
    <w:link w:val="21"/>
    <w:qFormat/>
    <w:uiPriority w:val="0"/>
    <w:rPr>
      <w:rFonts w:ascii="Arial" w:hAnsi="Arial" w:eastAsia="MS Mincho"/>
      <w:b/>
      <w:bCs/>
      <w:lang w:val="en-GB" w:eastAsia="en-US"/>
    </w:rPr>
  </w:style>
  <w:style w:type="paragraph" w:customStyle="1" w:styleId="60">
    <w:name w:val="ZA"/>
    <w:qFormat/>
    <w:uiPriority w:val="0"/>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character" w:customStyle="1" w:styleId="61">
    <w:name w:val="TH Char"/>
    <w:link w:val="38"/>
    <w:qFormat/>
    <w:uiPriority w:val="0"/>
    <w:rPr>
      <w:rFonts w:ascii="Arial" w:hAnsi="Arial" w:eastAsia="MS Mincho"/>
      <w:b/>
      <w:lang w:val="en-GB" w:eastAsia="en-US"/>
    </w:rPr>
  </w:style>
  <w:style w:type="paragraph" w:customStyle="1" w:styleId="62">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overflowPunct/>
      <w:autoSpaceDE/>
      <w:autoSpaceDN/>
      <w:adjustRightInd/>
      <w:spacing w:before="100" w:after="100"/>
      <w:ind w:left="720" w:hanging="720"/>
      <w:textAlignment w:val="auto"/>
    </w:pPr>
    <w:rPr>
      <w:rFonts w:ascii="Times New Roman" w:hAnsi="Times New Roman" w:eastAsia="Batang"/>
      <w:bCs/>
      <w:i/>
      <w:sz w:val="22"/>
      <w:lang w:eastAsia="ko-KR"/>
    </w:rPr>
  </w:style>
  <w:style w:type="paragraph" w:styleId="63">
    <w:name w:val="List Paragraph"/>
    <w:basedOn w:val="1"/>
    <w:link w:val="77"/>
    <w:qFormat/>
    <w:uiPriority w:val="34"/>
    <w:pPr>
      <w:overflowPunct/>
      <w:autoSpaceDE/>
      <w:autoSpaceDN/>
      <w:adjustRightInd/>
      <w:spacing w:after="0"/>
      <w:ind w:firstLine="420" w:firstLineChars="200"/>
      <w:textAlignment w:val="auto"/>
    </w:pPr>
    <w:rPr>
      <w:rFonts w:ascii="宋体" w:hAnsi="宋体" w:eastAsia="宋体"/>
      <w:sz w:val="24"/>
      <w:szCs w:val="24"/>
    </w:rPr>
  </w:style>
  <w:style w:type="character" w:customStyle="1" w:styleId="64">
    <w:name w:val="PL Char"/>
    <w:link w:val="65"/>
    <w:qFormat/>
    <w:locked/>
    <w:uiPriority w:val="0"/>
    <w:rPr>
      <w:rFonts w:ascii="Courier New" w:hAnsi="Courier New" w:cs="Courier New"/>
      <w:sz w:val="16"/>
      <w:lang w:val="en-GB" w:eastAsia="en-US" w:bidi="ar-SA"/>
    </w:rPr>
  </w:style>
  <w:style w:type="paragraph" w:customStyle="1" w:styleId="65">
    <w:name w:val="PL"/>
    <w:link w:val="6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Courier New"/>
      <w:sz w:val="16"/>
      <w:lang w:val="en-GB" w:eastAsia="en-US" w:bidi="ar-SA"/>
    </w:rPr>
  </w:style>
  <w:style w:type="paragraph" w:customStyle="1" w:styleId="66">
    <w:name w:val="NW"/>
    <w:basedOn w:val="36"/>
    <w:qFormat/>
    <w:uiPriority w:val="0"/>
    <w:pPr>
      <w:overflowPunct/>
      <w:autoSpaceDE/>
      <w:autoSpaceDN/>
      <w:adjustRightInd/>
      <w:spacing w:after="0"/>
      <w:textAlignment w:val="auto"/>
    </w:pPr>
    <w:rPr>
      <w:rFonts w:ascii="Times New Roman" w:hAnsi="Times New Roman" w:eastAsia="宋体"/>
    </w:rPr>
  </w:style>
  <w:style w:type="paragraph" w:customStyle="1" w:styleId="67">
    <w:name w:val="TAL + Left:  1"/>
    <w:basedOn w:val="50"/>
    <w:link w:val="68"/>
    <w:qFormat/>
    <w:uiPriority w:val="0"/>
    <w:pPr>
      <w:overflowPunct w:val="0"/>
      <w:autoSpaceDE w:val="0"/>
      <w:autoSpaceDN w:val="0"/>
      <w:adjustRightInd w:val="0"/>
      <w:ind w:left="567"/>
      <w:textAlignment w:val="baseline"/>
    </w:pPr>
    <w:rPr>
      <w:rFonts w:eastAsia="宋体"/>
      <w:szCs w:val="18"/>
      <w:lang w:eastAsia="en-GB"/>
    </w:rPr>
  </w:style>
  <w:style w:type="character" w:customStyle="1" w:styleId="68">
    <w:name w:val="TAL + Left:  1.00 cm Char Char"/>
    <w:link w:val="67"/>
    <w:qFormat/>
    <w:uiPriority w:val="0"/>
    <w:rPr>
      <w:rFonts w:ascii="Arial" w:hAnsi="Arial" w:eastAsia="宋体" w:cs="Arial"/>
      <w:sz w:val="18"/>
      <w:szCs w:val="18"/>
      <w:lang w:val="en-GB" w:eastAsia="en-GB"/>
    </w:rPr>
  </w:style>
  <w:style w:type="paragraph" w:customStyle="1" w:styleId="69">
    <w:name w:val="TAL + Left: 125 cm"/>
    <w:basedOn w:val="1"/>
    <w:qFormat/>
    <w:uiPriority w:val="0"/>
    <w:pPr>
      <w:keepNext/>
      <w:keepLines/>
      <w:kinsoku w:val="0"/>
      <w:overflowPunct/>
      <w:autoSpaceDE/>
      <w:autoSpaceDN/>
      <w:adjustRightInd/>
      <w:spacing w:after="0"/>
      <w:ind w:left="709"/>
      <w:textAlignment w:val="auto"/>
    </w:pPr>
    <w:rPr>
      <w:rFonts w:eastAsia="宋体" w:cs="Arial"/>
      <w:bCs/>
      <w:sz w:val="18"/>
      <w:szCs w:val="18"/>
      <w:lang w:eastAsia="zh-CN"/>
    </w:rPr>
  </w:style>
  <w:style w:type="character" w:customStyle="1" w:styleId="70">
    <w:name w:val="文档结构图 字符"/>
    <w:basedOn w:val="24"/>
    <w:link w:val="9"/>
    <w:qFormat/>
    <w:uiPriority w:val="0"/>
    <w:rPr>
      <w:rFonts w:ascii="宋体" w:hAnsi="Arial" w:eastAsia="宋体"/>
      <w:sz w:val="18"/>
      <w:szCs w:val="18"/>
      <w:lang w:val="en-GB" w:eastAsia="en-US"/>
    </w:rPr>
  </w:style>
  <w:style w:type="paragraph" w:customStyle="1" w:styleId="71">
    <w:name w:val="EX"/>
    <w:basedOn w:val="1"/>
    <w:qFormat/>
    <w:uiPriority w:val="0"/>
    <w:pPr>
      <w:keepLines/>
      <w:overflowPunct/>
      <w:autoSpaceDE/>
      <w:autoSpaceDN/>
      <w:adjustRightInd/>
      <w:spacing w:after="180"/>
      <w:ind w:left="1702" w:hanging="1418"/>
      <w:textAlignment w:val="auto"/>
    </w:pPr>
    <w:rPr>
      <w:rFonts w:ascii="Times New Roman" w:hAnsi="Times New Roman" w:eastAsia="宋体"/>
    </w:rPr>
  </w:style>
  <w:style w:type="character" w:customStyle="1" w:styleId="72">
    <w:name w:val="apple-converted-space"/>
    <w:basedOn w:val="24"/>
    <w:qFormat/>
    <w:uiPriority w:val="0"/>
  </w:style>
  <w:style w:type="character" w:customStyle="1" w:styleId="73">
    <w:name w:val="页眉 字符"/>
    <w:basedOn w:val="24"/>
    <w:link w:val="16"/>
    <w:qFormat/>
    <w:uiPriority w:val="0"/>
    <w:rPr>
      <w:rFonts w:ascii="Arial" w:hAnsi="Arial" w:eastAsia="MS Mincho"/>
      <w:b/>
      <w:sz w:val="18"/>
      <w:lang w:val="en-US" w:eastAsia="en-US" w:bidi="ar-SA"/>
    </w:rPr>
  </w:style>
  <w:style w:type="character" w:customStyle="1" w:styleId="74">
    <w:name w:val="CR Cover Page Zchn"/>
    <w:link w:val="29"/>
    <w:qFormat/>
    <w:locked/>
    <w:uiPriority w:val="0"/>
    <w:rPr>
      <w:rFonts w:ascii="Arial" w:hAnsi="Arial" w:eastAsia="MS Mincho"/>
      <w:lang w:val="en-GB" w:eastAsia="en-US" w:bidi="ar-SA"/>
    </w:rPr>
  </w:style>
  <w:style w:type="paragraph" w:customStyle="1" w:styleId="75">
    <w:name w:val="main text"/>
    <w:basedOn w:val="1"/>
    <w:link w:val="76"/>
    <w:qFormat/>
    <w:uiPriority w:val="0"/>
    <w:pPr>
      <w:overflowPunct/>
      <w:autoSpaceDE/>
      <w:autoSpaceDN/>
      <w:adjustRightInd/>
      <w:spacing w:before="60" w:after="60" w:line="288" w:lineRule="auto"/>
      <w:jc w:val="both"/>
      <w:textAlignment w:val="auto"/>
    </w:pPr>
    <w:rPr>
      <w:rFonts w:ascii="Calibri" w:hAnsi="Calibri" w:eastAsia="Malgun Gothic"/>
      <w:lang w:eastAsia="ko-KR"/>
    </w:rPr>
  </w:style>
  <w:style w:type="character" w:customStyle="1" w:styleId="76">
    <w:name w:val="main text Char"/>
    <w:link w:val="75"/>
    <w:qFormat/>
    <w:uiPriority w:val="0"/>
    <w:rPr>
      <w:rFonts w:ascii="Calibri" w:hAnsi="Calibri" w:eastAsia="Malgun Gothic" w:cs="Batang"/>
      <w:lang w:val="en-GB" w:eastAsia="ko-KR"/>
    </w:rPr>
  </w:style>
  <w:style w:type="character" w:customStyle="1" w:styleId="77">
    <w:name w:val="列出段落 字符"/>
    <w:link w:val="63"/>
    <w:qFormat/>
    <w:uiPriority w:val="34"/>
    <w:rPr>
      <w:rFonts w:ascii="宋体" w:hAnsi="宋体" w:eastAsia="宋体" w:cs="宋体"/>
      <w:sz w:val="24"/>
      <w:szCs w:val="24"/>
    </w:rPr>
  </w:style>
  <w:style w:type="character" w:customStyle="1" w:styleId="78">
    <w:name w:val="标题 1 字符"/>
    <w:basedOn w:val="24"/>
    <w:link w:val="2"/>
    <w:qFormat/>
    <w:uiPriority w:val="0"/>
    <w:rPr>
      <w:rFonts w:ascii="Arial" w:hAnsi="Arial" w:eastAsia="MS Mincho"/>
      <w:sz w:val="36"/>
      <w:lang w:val="en-GB" w:eastAsia="en-US"/>
    </w:rPr>
  </w:style>
  <w:style w:type="character" w:customStyle="1" w:styleId="79">
    <w:name w:val="标题 2 字符"/>
    <w:basedOn w:val="24"/>
    <w:link w:val="3"/>
    <w:qFormat/>
    <w:uiPriority w:val="0"/>
    <w:rPr>
      <w:rFonts w:ascii="Arial" w:hAnsi="Arial" w:eastAsia="MS Mincho" w:cs="Arial"/>
      <w:bCs/>
      <w:iCs/>
      <w:sz w:val="32"/>
      <w:szCs w:val="28"/>
      <w:lang w:val="en-GB" w:eastAsia="en-US"/>
    </w:rPr>
  </w:style>
  <w:style w:type="character" w:customStyle="1" w:styleId="80">
    <w:name w:val="纯文本 字符"/>
    <w:basedOn w:val="24"/>
    <w:link w:val="13"/>
    <w:qFormat/>
    <w:uiPriority w:val="99"/>
    <w:rPr>
      <w:rFonts w:ascii="Calibri" w:hAnsi="Calibri" w:eastAsia="Calibri"/>
      <w:sz w:val="22"/>
      <w:szCs w:val="21"/>
      <w:lang w:val="en-GB" w:eastAsia="en-US"/>
    </w:rPr>
  </w:style>
  <w:style w:type="character" w:customStyle="1" w:styleId="81">
    <w:name w:val="B1 Zchn"/>
    <w:qFormat/>
    <w:uiPriority w:val="0"/>
    <w:rPr>
      <w:rFonts w:eastAsia="Times New Roman"/>
    </w:rPr>
  </w:style>
  <w:style w:type="paragraph" w:customStyle="1" w:styleId="82">
    <w:name w:val="00 BodyText"/>
    <w:basedOn w:val="1"/>
    <w:qFormat/>
    <w:uiPriority w:val="0"/>
    <w:pPr>
      <w:overflowPunct/>
      <w:autoSpaceDE/>
      <w:autoSpaceDN/>
      <w:adjustRightInd/>
      <w:spacing w:after="220" w:line="259" w:lineRule="auto"/>
      <w:textAlignment w:val="auto"/>
    </w:pPr>
    <w:rPr>
      <w:rFonts w:eastAsiaTheme="minorEastAsia"/>
      <w:sz w:val="22"/>
      <w:lang w:val="en-US"/>
    </w:rPr>
  </w:style>
  <w:style w:type="paragraph" w:customStyle="1" w:styleId="83">
    <w:name w:val="B6"/>
    <w:link w:val="84"/>
    <w:qFormat/>
    <w:uiPriority w:val="0"/>
    <w:pPr>
      <w:overflowPunct w:val="0"/>
      <w:autoSpaceDE w:val="0"/>
      <w:autoSpaceDN w:val="0"/>
      <w:adjustRightInd w:val="0"/>
      <w:spacing w:after="180"/>
      <w:ind w:left="1985" w:hanging="284"/>
    </w:pPr>
    <w:rPr>
      <w:rFonts w:ascii="Times New Roman" w:hAnsi="Times New Roman" w:eastAsia="Times New Roman" w:cs="Times New Roman"/>
      <w:lang w:val="en-US" w:eastAsia="zh-CN" w:bidi="ar-SA"/>
    </w:rPr>
  </w:style>
  <w:style w:type="character" w:customStyle="1" w:styleId="84">
    <w:name w:val="B6 Char"/>
    <w:basedOn w:val="24"/>
    <w:link w:val="83"/>
    <w:qFormat/>
    <w:uiPriority w:val="0"/>
    <w:rPr>
      <w:rFonts w:hint="default" w:ascii="Times New Roman" w:hAnsi="Times New Roman" w:eastAsia="Times New Roman" w:cs="Times New Roman"/>
    </w:rPr>
  </w:style>
  <w:style w:type="character" w:customStyle="1" w:styleId="85">
    <w:name w:val="B4 Char"/>
    <w:basedOn w:val="24"/>
    <w:qFormat/>
    <w:uiPriority w:val="0"/>
    <w:rPr>
      <w:rFonts w:hint="default" w:ascii="Times New Roman" w:hAnsi="Times New Roman" w:eastAsia="Times New Roman" w:cs="Times New Roman"/>
    </w:rPr>
  </w:style>
  <w:style w:type="character" w:customStyle="1" w:styleId="86">
    <w:name w:val="B2 Char"/>
    <w:basedOn w:val="24"/>
    <w:qFormat/>
    <w:uiPriority w:val="0"/>
    <w:rPr>
      <w:rFonts w:hint="default" w:ascii="Times New Roman" w:hAnsi="Times New Roman" w:eastAsia="Times New Roman" w:cs="Times New Roman"/>
    </w:rPr>
  </w:style>
  <w:style w:type="character" w:customStyle="1" w:styleId="87">
    <w:name w:val="B5 Char"/>
    <w:basedOn w:val="24"/>
    <w:qFormat/>
    <w:uiPriority w:val="0"/>
    <w:rPr>
      <w:rFonts w:hint="default" w:ascii="Times New Roman" w:hAnsi="Times New Roman" w:eastAsia="Times New Roman" w:cs="Times New Roman"/>
    </w:rPr>
  </w:style>
  <w:style w:type="character" w:customStyle="1" w:styleId="88">
    <w:name w:val="B3 Char"/>
    <w:basedOn w:val="24"/>
    <w:qFormat/>
    <w:uiPriority w:val="0"/>
    <w:rPr>
      <w:rFonts w:hint="default" w:ascii="Times New Roman" w:hAnsi="Times New Roman" w:eastAsia="Times New Roman" w:cs="Times New Roman"/>
    </w:rPr>
  </w:style>
  <w:style w:type="paragraph" w:customStyle="1" w:styleId="89">
    <w:name w:val="修订1"/>
    <w:hidden/>
    <w:semiHidden/>
    <w:qFormat/>
    <w:uiPriority w:val="99"/>
    <w:rPr>
      <w:rFonts w:ascii="Arial" w:hAnsi="Arial" w:eastAsia="MS Mincho" w:cs="Times New Roman"/>
      <w:lang w:val="en-GB" w:eastAsia="en-US" w:bidi="ar-SA"/>
    </w:rPr>
  </w:style>
  <w:style w:type="paragraph" w:customStyle="1" w:styleId="90">
    <w:name w:val="Doc-text2"/>
    <w:basedOn w:val="1"/>
    <w:qFormat/>
    <w:uiPriority w:val="0"/>
    <w:pPr>
      <w:tabs>
        <w:tab w:val="left" w:pos="1622"/>
      </w:tabs>
      <w:ind w:left="1622" w:hanging="363"/>
    </w:pPr>
  </w:style>
  <w:style w:type="paragraph" w:customStyle="1" w:styleId="91">
    <w:name w:val="Revision"/>
    <w:hidden/>
    <w:semiHidden/>
    <w:qFormat/>
    <w:uiPriority w:val="99"/>
    <w:rPr>
      <w:rFonts w:ascii="Arial" w:hAnsi="Arial" w:eastAsia="MS Mincho" w:cs="Times New Roman"/>
      <w:lang w:val="en-GB"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Liuliang</Company>
  <Pages>2</Pages>
  <Words>866</Words>
  <Characters>4939</Characters>
  <Lines>41</Lines>
  <Paragraphs>11</Paragraphs>
  <TotalTime>0</TotalTime>
  <ScaleCrop>false</ScaleCrop>
  <LinksUpToDate>false</LinksUpToDate>
  <CharactersWithSpaces>5794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2022-11-04T05:03:00Z</dcterms:created>
  <dc:creator>CMCC</dc:creator>
  <cp:lastModifiedBy>cmcc</cp:lastModifiedBy>
  <dcterms:modified xsi:type="dcterms:W3CDTF">2023-09-28T03:29:31Z</dcterms:modified>
  <dc:title>3GPP TSG-RAN WG3 Meeting #96bis NR Adhoc</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D147E17D763B4C64B23AC2CC6A92B12C</vt:lpwstr>
  </property>
</Properties>
</file>